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t>Федеральное государственное образовательное бюджетное учреждение высшего образования</w:t>
      </w:r>
    </w:p>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t>«ФИНАНСОВЫЙ УНИВЕРСИТЕТ ПРИ ПРАВИТЕЛЬСТВЕ РОССИЙСКОЙ ФЕДЕРАЦИИ»</w:t>
      </w:r>
    </w:p>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t>(Финансовый университет)</w:t>
      </w:r>
    </w:p>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t xml:space="preserve">Новороссийский филиал </w:t>
      </w:r>
    </w:p>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t>Кафедра «Информатика, математика и общегуманитарные науки»</w:t>
      </w:r>
    </w:p>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r>
    </w:p>
    <w:p>
      <w:pPr>
        <w:pStyle w:val="Normal"/>
        <w:tabs>
          <w:tab w:val="clear" w:pos="708"/>
          <w:tab w:val="left" w:pos="1985" w:leader="none"/>
        </w:tabs>
        <w:spacing w:lineRule="auto" w:line="360"/>
        <w:ind w:firstLine="709"/>
        <w:jc w:val="center"/>
        <w:rPr>
          <w:rFonts w:ascii="Times New Roman" w:hAnsi="Times New Roman" w:cs="Times New Roman"/>
          <w:b/>
          <w:b/>
          <w:bCs/>
        </w:rPr>
      </w:pPr>
      <w:r>
        <w:rPr>
          <w:rFonts w:cs="Times New Roman" w:ascii="Times New Roman" w:hAnsi="Times New Roman"/>
          <w:b/>
          <w:bCs/>
        </w:rPr>
      </w:r>
    </w:p>
    <w:p>
      <w:pPr>
        <w:pStyle w:val="Normal"/>
        <w:tabs>
          <w:tab w:val="clear" w:pos="708"/>
          <w:tab w:val="left" w:pos="1985" w:leader="none"/>
        </w:tabs>
        <w:spacing w:lineRule="auto" w:line="360"/>
        <w:ind w:firstLine="709"/>
        <w:jc w:val="right"/>
        <w:rPr>
          <w:rFonts w:ascii="Times New Roman" w:hAnsi="Times New Roman" w:cs="Times New Roman"/>
          <w:b/>
          <w:b/>
          <w:bCs/>
        </w:rPr>
      </w:pPr>
      <w:r>
        <w:rPr/>
        <w:drawing>
          <wp:inline distT="0" distB="0" distL="0" distR="0">
            <wp:extent cx="2724150" cy="1657350"/>
            <wp:effectExtent l="0" t="0" r="0" b="0"/>
            <wp:docPr id="1" name="Рисунок 1" descr="Описание: C:\Users\ovfursa\AppData\Local\Microsoft\Windows\INetCache\Content.Word\doc00825020230109151231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Описание: C:\Users\ovfursa\AppData\Local\Microsoft\Windows\INetCache\Content.Word\doc00825020230109151231_page-0001.jpg"/>
                    <pic:cNvPicPr>
                      <a:picLocks noChangeAspect="1" noChangeArrowheads="1"/>
                    </pic:cNvPicPr>
                  </pic:nvPicPr>
                  <pic:blipFill>
                    <a:blip r:embed="rId2"/>
                    <a:srcRect l="59437" t="8993" r="0" b="72934"/>
                    <a:stretch>
                      <a:fillRect/>
                    </a:stretch>
                  </pic:blipFill>
                  <pic:spPr bwMode="auto">
                    <a:xfrm>
                      <a:off x="0" y="0"/>
                      <a:ext cx="2724150" cy="1657350"/>
                    </a:xfrm>
                    <a:prstGeom prst="rect">
                      <a:avLst/>
                    </a:prstGeom>
                  </pic:spPr>
                </pic:pic>
              </a:graphicData>
            </a:graphic>
          </wp:inline>
        </w:drawing>
      </w:r>
    </w:p>
    <w:p>
      <w:pPr>
        <w:pStyle w:val="Normal"/>
        <w:spacing w:lineRule="auto" w:line="240"/>
        <w:jc w:val="center"/>
        <w:rPr>
          <w:rFonts w:ascii="Times New Roman" w:hAnsi="Times New Roman" w:cs="Times New Roman"/>
          <w:b/>
          <w:b/>
          <w:bCs/>
          <w:sz w:val="36"/>
          <w:szCs w:val="36"/>
        </w:rPr>
      </w:pPr>
      <w:r>
        <w:rPr>
          <w:rFonts w:cs="Times New Roman" w:ascii="Times New Roman" w:hAnsi="Times New Roman"/>
          <w:b/>
          <w:bCs/>
          <w:sz w:val="36"/>
          <w:szCs w:val="36"/>
        </w:rPr>
        <w:t>ПРОГРАММА</w:t>
      </w:r>
    </w:p>
    <w:p>
      <w:pPr>
        <w:pStyle w:val="Normal"/>
        <w:spacing w:lineRule="auto" w:line="240"/>
        <w:jc w:val="center"/>
        <w:rPr>
          <w:rFonts w:ascii="Times New Roman" w:hAnsi="Times New Roman" w:cs="Times New Roman"/>
          <w:b/>
          <w:b/>
          <w:bCs/>
          <w:sz w:val="36"/>
          <w:szCs w:val="36"/>
        </w:rPr>
      </w:pPr>
      <w:r>
        <w:rPr>
          <w:rFonts w:cs="Times New Roman" w:ascii="Times New Roman" w:hAnsi="Times New Roman"/>
          <w:b/>
          <w:bCs/>
          <w:sz w:val="36"/>
          <w:szCs w:val="36"/>
        </w:rPr>
        <w:t>НАУЧНО-ИССЛЕДОВАТЕЛЬСКОЙ РАБОТЫ</w:t>
      </w:r>
    </w:p>
    <w:p>
      <w:pPr>
        <w:pStyle w:val="Normal"/>
        <w:spacing w:lineRule="auto" w:line="240" w:before="0" w:after="0"/>
        <w:jc w:val="center"/>
        <w:rPr>
          <w:rFonts w:ascii="Times New Roman" w:hAnsi="Times New Roman" w:cs="Times New Roman"/>
          <w:spacing w:val="-2"/>
          <w:sz w:val="28"/>
          <w:szCs w:val="28"/>
        </w:rPr>
      </w:pPr>
      <w:r>
        <w:rPr>
          <w:rFonts w:cs="Times New Roman" w:ascii="Times New Roman" w:hAnsi="Times New Roman"/>
          <w:spacing w:val="-2"/>
          <w:sz w:val="28"/>
          <w:szCs w:val="28"/>
        </w:rPr>
        <w:t xml:space="preserve">для студентов, обучающихся по направлению подготовки </w:t>
      </w:r>
    </w:p>
    <w:p>
      <w:pPr>
        <w:pStyle w:val="Normal"/>
        <w:spacing w:lineRule="auto" w:line="240" w:before="0" w:after="0"/>
        <w:jc w:val="center"/>
        <w:rPr>
          <w:rFonts w:ascii="Times New Roman" w:hAnsi="Times New Roman" w:cs="Times New Roman"/>
          <w:spacing w:val="-2"/>
          <w:sz w:val="28"/>
          <w:szCs w:val="28"/>
        </w:rPr>
      </w:pPr>
      <w:r>
        <w:rPr>
          <w:rFonts w:cs="Times New Roman" w:ascii="Times New Roman" w:hAnsi="Times New Roman"/>
          <w:spacing w:val="-2"/>
          <w:sz w:val="28"/>
          <w:szCs w:val="28"/>
        </w:rPr>
        <w:t>43.03.02. «Туризм»</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образовательная программа «Международный и национальный туризм»</w:t>
      </w:r>
    </w:p>
    <w:p>
      <w:pPr>
        <w:pStyle w:val="Normal"/>
        <w:spacing w:lineRule="auto" w:line="24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tabs>
          <w:tab w:val="clear" w:pos="708"/>
          <w:tab w:val="left" w:pos="709" w:leader="none"/>
          <w:tab w:val="left" w:pos="993" w:leader="none"/>
        </w:tabs>
        <w:spacing w:lineRule="auto" w:line="240" w:before="0" w:after="0"/>
        <w:ind w:firstLine="567"/>
        <w:jc w:val="center"/>
        <w:rPr>
          <w:rFonts w:ascii="Times New Roman" w:hAnsi="Times New Roman" w:cs="Times New Roman"/>
          <w:i/>
          <w:i/>
        </w:rPr>
      </w:pPr>
      <w:r>
        <w:rPr>
          <w:rFonts w:cs="Times New Roman" w:ascii="Times New Roman" w:hAnsi="Times New Roman"/>
          <w:i/>
          <w:iCs/>
        </w:rPr>
        <w:t xml:space="preserve">Рекомендовано Ученым советом Новороссийского филиала </w:t>
      </w:r>
      <w:r>
        <w:rPr>
          <w:rFonts w:cs="Times New Roman" w:ascii="Times New Roman" w:hAnsi="Times New Roman"/>
          <w:i/>
        </w:rPr>
        <w:t>Финуниверситета</w:t>
      </w:r>
    </w:p>
    <w:p>
      <w:pPr>
        <w:pStyle w:val="Normal"/>
        <w:tabs>
          <w:tab w:val="clear" w:pos="708"/>
          <w:tab w:val="left" w:pos="1985" w:leader="none"/>
        </w:tabs>
        <w:spacing w:lineRule="auto" w:line="240" w:before="0" w:after="0"/>
        <w:ind w:left="216" w:hanging="0"/>
        <w:jc w:val="center"/>
        <w:rPr>
          <w:rFonts w:ascii="Times New Roman" w:hAnsi="Times New Roman" w:cs="Times New Roman"/>
          <w:i/>
          <w:i/>
          <w:iCs/>
        </w:rPr>
      </w:pPr>
      <w:r>
        <w:rPr>
          <w:rFonts w:cs="Times New Roman" w:ascii="Times New Roman" w:hAnsi="Times New Roman"/>
          <w:i/>
          <w:iCs/>
        </w:rPr>
        <w:t>протокол № 45 от 31 марта 2022 г.</w:t>
      </w:r>
    </w:p>
    <w:p>
      <w:pPr>
        <w:pStyle w:val="Normal"/>
        <w:tabs>
          <w:tab w:val="clear" w:pos="708"/>
          <w:tab w:val="left" w:pos="1985" w:leader="none"/>
        </w:tabs>
        <w:spacing w:lineRule="auto" w:line="240" w:before="0" w:after="0"/>
        <w:ind w:left="917" w:hanging="0"/>
        <w:jc w:val="center"/>
        <w:rPr>
          <w:rFonts w:ascii="Times New Roman" w:hAnsi="Times New Roman" w:cs="Times New Roman"/>
          <w:sz w:val="20"/>
          <w:szCs w:val="20"/>
        </w:rPr>
      </w:pPr>
      <w:r>
        <w:rPr>
          <w:rFonts w:cs="Times New Roman" w:ascii="Times New Roman" w:hAnsi="Times New Roman"/>
          <w:sz w:val="20"/>
          <w:szCs w:val="20"/>
        </w:rPr>
      </w:r>
    </w:p>
    <w:p>
      <w:pPr>
        <w:pStyle w:val="Normal"/>
        <w:tabs>
          <w:tab w:val="clear" w:pos="708"/>
          <w:tab w:val="left" w:pos="1985" w:leader="none"/>
        </w:tabs>
        <w:spacing w:lineRule="auto" w:line="240" w:before="0" w:after="0"/>
        <w:ind w:left="917" w:hanging="0"/>
        <w:jc w:val="center"/>
        <w:rPr>
          <w:rFonts w:ascii="Times New Roman" w:hAnsi="Times New Roman" w:cs="Times New Roman"/>
          <w:i/>
          <w:i/>
          <w:iCs/>
          <w:sz w:val="24"/>
          <w:szCs w:val="24"/>
        </w:rPr>
      </w:pPr>
      <w:r>
        <w:rPr>
          <w:rFonts w:cs="Times New Roman" w:ascii="Times New Roman" w:hAnsi="Times New Roman"/>
          <w:i/>
          <w:iCs/>
        </w:rPr>
        <w:t xml:space="preserve">Одобрено кафедрой «Информатика, математика и общегуманитарные науки» </w:t>
      </w:r>
    </w:p>
    <w:p>
      <w:pPr>
        <w:pStyle w:val="Normal"/>
        <w:tabs>
          <w:tab w:val="clear" w:pos="708"/>
          <w:tab w:val="left" w:pos="1985" w:leader="none"/>
        </w:tabs>
        <w:spacing w:lineRule="auto" w:line="240" w:before="0" w:after="0"/>
        <w:ind w:left="917" w:hanging="0"/>
        <w:jc w:val="center"/>
        <w:rPr>
          <w:rFonts w:ascii="Times New Roman" w:hAnsi="Times New Roman" w:cs="Times New Roman"/>
          <w:i/>
          <w:i/>
          <w:iCs/>
        </w:rPr>
      </w:pPr>
      <w:r>
        <w:rPr>
          <w:rFonts w:cs="Times New Roman" w:ascii="Times New Roman" w:hAnsi="Times New Roman"/>
          <w:i/>
          <w:iCs/>
        </w:rPr>
        <w:t>протокол № 8 от 24 марта 2022 г.</w:t>
      </w:r>
    </w:p>
    <w:p>
      <w:pPr>
        <w:pStyle w:val="Normal"/>
        <w:tabs>
          <w:tab w:val="clear" w:pos="708"/>
          <w:tab w:val="left" w:pos="1985" w:leader="none"/>
        </w:tabs>
        <w:spacing w:lineRule="auto" w:line="240" w:before="0" w:after="0"/>
        <w:jc w:val="both"/>
        <w:rPr>
          <w:rFonts w:ascii="Times New Roman" w:hAnsi="Times New Roman" w:cs="Times New Roman"/>
        </w:rPr>
      </w:pPr>
      <w:r>
        <w:rPr>
          <w:rFonts w:cs="Times New Roman" w:ascii="Times New Roman" w:hAnsi="Times New Roman"/>
        </w:rPr>
      </w:r>
    </w:p>
    <w:p>
      <w:pPr>
        <w:pStyle w:val="Normal"/>
        <w:tabs>
          <w:tab w:val="clear" w:pos="708"/>
          <w:tab w:val="left" w:pos="1985" w:leader="none"/>
        </w:tabs>
        <w:spacing w:lineRule="auto" w:line="240" w:before="0" w:after="0"/>
        <w:jc w:val="both"/>
        <w:rPr>
          <w:rFonts w:ascii="Times New Roman" w:hAnsi="Times New Roman" w:cs="Times New Roman"/>
        </w:rPr>
      </w:pPr>
      <w:r>
        <w:rPr>
          <w:rFonts w:cs="Times New Roman" w:ascii="Times New Roman" w:hAnsi="Times New Roman"/>
        </w:rPr>
      </w:r>
    </w:p>
    <w:p>
      <w:pPr>
        <w:pStyle w:val="Normal"/>
        <w:tabs>
          <w:tab w:val="clear" w:pos="708"/>
          <w:tab w:val="left" w:pos="1985" w:leader="none"/>
        </w:tabs>
        <w:spacing w:lineRule="auto" w:line="240" w:before="0" w:after="0"/>
        <w:jc w:val="both"/>
        <w:rPr>
          <w:rFonts w:ascii="Times New Roman" w:hAnsi="Times New Roman" w:cs="Times New Roman"/>
        </w:rPr>
      </w:pPr>
      <w:r>
        <w:rPr>
          <w:rFonts w:cs="Times New Roman" w:ascii="Times New Roman" w:hAnsi="Times New Roman"/>
        </w:rPr>
      </w:r>
    </w:p>
    <w:p>
      <w:pPr>
        <w:pStyle w:val="Normal"/>
        <w:tabs>
          <w:tab w:val="clear" w:pos="708"/>
          <w:tab w:val="left" w:pos="1985" w:leader="none"/>
        </w:tabs>
        <w:spacing w:lineRule="auto" w:line="240" w:before="0" w:after="0"/>
        <w:jc w:val="both"/>
        <w:rPr>
          <w:rFonts w:ascii="Times New Roman" w:hAnsi="Times New Roman" w:cs="Times New Roman"/>
        </w:rPr>
      </w:pPr>
      <w:r>
        <w:rPr>
          <w:rFonts w:cs="Times New Roman" w:ascii="Times New Roman" w:hAnsi="Times New Roman"/>
        </w:rPr>
      </w:r>
    </w:p>
    <w:p>
      <w:pPr>
        <w:pStyle w:val="Normal"/>
        <w:tabs>
          <w:tab w:val="clear" w:pos="708"/>
          <w:tab w:val="left" w:pos="1985" w:leader="none"/>
        </w:tabs>
        <w:spacing w:lineRule="auto" w:line="240" w:before="0" w:after="0"/>
        <w:jc w:val="both"/>
        <w:rPr>
          <w:rFonts w:ascii="Times New Roman" w:hAnsi="Times New Roman" w:cs="Times New Roman"/>
        </w:rPr>
      </w:pPr>
      <w:r>
        <w:rPr>
          <w:rFonts w:cs="Times New Roman" w:ascii="Times New Roman" w:hAnsi="Times New Roman"/>
        </w:rPr>
      </w:r>
    </w:p>
    <w:p>
      <w:pPr>
        <w:pStyle w:val="Normal"/>
        <w:tabs>
          <w:tab w:val="clear" w:pos="708"/>
          <w:tab w:val="left" w:pos="1985" w:leader="none"/>
        </w:tabs>
        <w:spacing w:lineRule="auto" w:line="240" w:before="0" w:after="0"/>
        <w:jc w:val="center"/>
        <w:rPr>
          <w:rFonts w:ascii="Times New Roman" w:hAnsi="Times New Roman" w:cs="Times New Roman"/>
          <w:b/>
          <w:b/>
          <w:bCs/>
        </w:rPr>
      </w:pPr>
      <w:r>
        <w:rPr>
          <w:rFonts w:cs="Times New Roman" w:ascii="Times New Roman" w:hAnsi="Times New Roman"/>
          <w:b/>
          <w:bCs/>
        </w:rPr>
        <w:t>Новороссийск 2022</w:t>
      </w:r>
    </w:p>
    <w:p>
      <w:pPr>
        <w:pStyle w:val="Normal"/>
        <w:jc w:val="center"/>
        <w:rPr>
          <w:bCs/>
          <w:sz w:val="28"/>
          <w:szCs w:val="28"/>
        </w:rPr>
      </w:pPr>
      <w:r>
        <w:rPr>
          <w:bCs/>
          <w:sz w:val="28"/>
          <w:szCs w:val="28"/>
        </w:rPr>
      </w:r>
    </w:p>
    <w:p>
      <w:pPr>
        <w:pStyle w:val="Normal"/>
        <w:tabs>
          <w:tab w:val="clear" w:pos="708"/>
          <w:tab w:val="left" w:pos="709" w:leader="none"/>
          <w:tab w:val="left" w:pos="993" w:leader="none"/>
        </w:tabs>
        <w:ind w:firstLine="567"/>
        <w:jc w:val="both"/>
        <w:rPr>
          <w:rStyle w:val="FontStyle78"/>
        </w:rPr>
      </w:pPr>
      <w:r>
        <w:rPr/>
      </w:r>
    </w:p>
    <w:p>
      <w:pPr>
        <w:pStyle w:val="Normal"/>
        <w:tabs>
          <w:tab w:val="clear" w:pos="708"/>
          <w:tab w:val="left" w:pos="709" w:leader="none"/>
          <w:tab w:val="left" w:pos="993" w:leader="none"/>
        </w:tabs>
        <w:ind w:firstLine="567"/>
        <w:jc w:val="both"/>
        <w:rPr>
          <w:rFonts w:ascii="Times New Roman" w:hAnsi="Times New Roman" w:eastAsia="Times New Roman" w:cs="Times New Roman"/>
          <w:bCs/>
        </w:rPr>
      </w:pPr>
      <w:r>
        <w:rPr>
          <w:rStyle w:val="FontStyle78"/>
        </w:rPr>
        <w:t>Составитель: Королева Н.В.</w:t>
      </w:r>
      <w:r>
        <w:rPr>
          <w:rFonts w:eastAsia="Times New Roman" w:cs="Times New Roman" w:ascii="Times New Roman" w:hAnsi="Times New Roman"/>
          <w:b/>
          <w:bCs/>
        </w:rPr>
        <w:t xml:space="preserve"> </w:t>
      </w:r>
      <w:r>
        <w:rPr>
          <w:rFonts w:eastAsia="Times New Roman" w:cs="Times New Roman" w:ascii="Times New Roman" w:hAnsi="Times New Roman"/>
          <w:bCs/>
        </w:rPr>
        <w:t xml:space="preserve">Научно-исследовательская работа: Рабочая программа дисциплины для бакалавров, обучающихся по направлениям подготовки </w:t>
      </w:r>
      <w:r>
        <w:rPr>
          <w:rFonts w:eastAsia="Times New Roman" w:cs="Times New Roman" w:ascii="Times New Roman" w:hAnsi="Times New Roman"/>
        </w:rPr>
        <w:t xml:space="preserve">43.03.02 Туризм, ОП «Международный и национальный туризм» (Международный и национальный туризм). </w:t>
      </w:r>
      <w:r>
        <w:rPr>
          <w:rFonts w:eastAsia="Times New Roman" w:cs="Times New Roman" w:ascii="Times New Roman" w:hAnsi="Times New Roman"/>
          <w:bCs/>
        </w:rPr>
        <w:t xml:space="preserve">– Новороссийск: Финансовый университет при Правительстве Российской Федерации, 2022. –   20 с. </w:t>
      </w:r>
    </w:p>
    <w:p>
      <w:pPr>
        <w:pStyle w:val="Normal"/>
        <w:spacing w:lineRule="auto" w:line="360"/>
        <w:jc w:val="both"/>
        <w:rPr>
          <w:rFonts w:ascii="Times New Roman" w:hAnsi="Times New Roman" w:eastAsia="Times New Roman" w:cs="Times New Roman"/>
          <w:bCs/>
        </w:rPr>
      </w:pPr>
      <w:r>
        <w:rPr>
          <w:rFonts w:eastAsia="Times New Roman" w:cs="Times New Roman" w:ascii="Times New Roman" w:hAnsi="Times New Roman"/>
          <w:bCs/>
        </w:rPr>
      </w:r>
    </w:p>
    <w:p>
      <w:pPr>
        <w:pStyle w:val="Normal"/>
        <w:jc w:val="center"/>
        <w:rPr>
          <w:rFonts w:ascii="Times New Roman" w:hAnsi="Times New Roman" w:cs="Times New Roman"/>
          <w:bCs/>
          <w:sz w:val="28"/>
          <w:szCs w:val="28"/>
        </w:rPr>
      </w:pPr>
      <w:r>
        <w:rPr>
          <w:rFonts w:cs="Times New Roman" w:ascii="Times New Roman" w:hAnsi="Times New Roman"/>
          <w:bCs/>
          <w:sz w:val="28"/>
          <w:szCs w:val="28"/>
        </w:rPr>
      </w:r>
      <w:r>
        <w:br w:type="page"/>
      </w:r>
    </w:p>
    <w:p>
      <w:pPr>
        <w:pStyle w:val="Default"/>
        <w:spacing w:lineRule="auto" w:line="360"/>
        <w:jc w:val="center"/>
        <w:rPr>
          <w:color w:val="auto"/>
          <w:sz w:val="28"/>
          <w:szCs w:val="28"/>
        </w:rPr>
      </w:pPr>
      <w:r>
        <w:rPr>
          <w:b/>
          <w:bCs/>
          <w:color w:val="auto"/>
          <w:sz w:val="28"/>
          <w:szCs w:val="28"/>
        </w:rPr>
        <w:t>Содержание</w:t>
      </w:r>
    </w:p>
    <w:p>
      <w:pPr>
        <w:pStyle w:val="Default"/>
        <w:tabs>
          <w:tab w:val="clear" w:pos="708"/>
          <w:tab w:val="right" w:pos="9355" w:leader="none"/>
        </w:tabs>
        <w:spacing w:lineRule="auto" w:line="360"/>
        <w:ind w:right="708" w:hanging="0"/>
        <w:jc w:val="both"/>
        <w:rPr>
          <w:color w:val="auto"/>
          <w:sz w:val="28"/>
          <w:szCs w:val="28"/>
        </w:rPr>
      </w:pPr>
      <w:r>
        <w:rPr>
          <w:color w:val="auto"/>
          <w:sz w:val="28"/>
          <w:szCs w:val="28"/>
        </w:rPr>
      </w:r>
    </w:p>
    <w:sdt>
      <w:sdtPr>
        <w:docPartObj>
          <w:docPartGallery w:val="Table of Contents"/>
          <w:docPartUnique w:val="true"/>
        </w:docPartObj>
      </w:sdtPr>
      <w:sdtContent>
        <w:p>
          <w:pPr>
            <w:pStyle w:val="Default"/>
            <w:tabs>
              <w:tab w:val="clear" w:pos="708"/>
              <w:tab w:val="right" w:pos="9354" w:leader="none"/>
            </w:tabs>
            <w:spacing w:lineRule="auto" w:line="360"/>
            <w:ind w:right="423" w:hanging="0"/>
            <w:jc w:val="both"/>
            <w:rPr>
              <w:sz w:val="28"/>
              <w:szCs w:val="28"/>
            </w:rPr>
          </w:pPr>
          <w:r>
            <w:fldChar w:fldCharType="begin"/>
          </w:r>
          <w:r>
            <w:rPr>
              <w:webHidden/>
              <w:sz w:val="28"/>
              <w:szCs w:val="28"/>
            </w:rPr>
            <w:instrText xml:space="preserve"> TOC \z \o "1-3" \u \h</w:instrText>
          </w:r>
          <w:r>
            <w:rPr>
              <w:webHidden/>
              <w:sz w:val="28"/>
              <w:szCs w:val="28"/>
            </w:rPr>
            <w:fldChar w:fldCharType="separate"/>
          </w:r>
          <w:hyperlink w:anchor="_Toc5349410">
            <w:r>
              <w:rPr>
                <w:webHidden/>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Pr>
                <w:webHidden/>
              </w:rPr>
              <w:fldChar w:fldCharType="begin"/>
            </w:r>
            <w:r>
              <w:rPr>
                <w:webHidden/>
              </w:rPr>
              <w:instrText xml:space="preserve">PAGEREF _Toc5349410 \h</w:instrText>
            </w:r>
            <w:r>
              <w:rPr>
                <w:webHidden/>
              </w:rPr>
              <w:fldChar w:fldCharType="separate"/>
            </w:r>
            <w:r>
              <w:rPr>
                <w:vanish w:val="false"/>
                <w:sz w:val="28"/>
                <w:szCs w:val="28"/>
              </w:rPr>
              <w:tab/>
              <w:t>4</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1">
            <w:r>
              <w:rPr>
                <w:webHidden/>
                <w:sz w:val="28"/>
                <w:szCs w:val="28"/>
              </w:rPr>
              <w:t>2. Место НИР в структуре образовательной программы</w:t>
            </w:r>
            <w:r>
              <w:rPr>
                <w:webHidden/>
              </w:rPr>
              <w:fldChar w:fldCharType="begin"/>
            </w:r>
            <w:r>
              <w:rPr>
                <w:webHidden/>
              </w:rPr>
              <w:instrText xml:space="preserve">PAGEREF _Toc5349411 \h</w:instrText>
            </w:r>
            <w:r>
              <w:rPr>
                <w:webHidden/>
              </w:rPr>
              <w:fldChar w:fldCharType="separate"/>
            </w:r>
            <w:r>
              <w:rPr>
                <w:vanish w:val="false"/>
                <w:sz w:val="28"/>
                <w:szCs w:val="28"/>
              </w:rPr>
              <w:tab/>
              <w:t>8</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2">
            <w:r>
              <w:rPr>
                <w:webHidden/>
                <w:sz w:val="28"/>
                <w:szCs w:val="28"/>
              </w:rPr>
              <w:t>3. Объем НИР в зачетных единицах и в академических часах с выделением объема аудиторной и самостоятельной работы</w:t>
            </w:r>
            <w:r>
              <w:rPr>
                <w:webHidden/>
              </w:rPr>
              <w:fldChar w:fldCharType="begin"/>
            </w:r>
            <w:r>
              <w:rPr>
                <w:webHidden/>
              </w:rPr>
              <w:instrText xml:space="preserve">PAGEREF _Toc5349412 \h</w:instrText>
            </w:r>
            <w:r>
              <w:rPr>
                <w:webHidden/>
              </w:rPr>
              <w:fldChar w:fldCharType="separate"/>
            </w:r>
            <w:r>
              <w:rPr>
                <w:vanish w:val="false"/>
                <w:sz w:val="28"/>
                <w:szCs w:val="28"/>
              </w:rPr>
              <w:tab/>
              <w:t>8</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3">
            <w:r>
              <w:rPr>
                <w:webHidden/>
                <w:sz w:val="28"/>
                <w:szCs w:val="28"/>
              </w:rPr>
              <w:t>4. Содержание НИР</w:t>
            </w:r>
            <w:r>
              <w:rPr>
                <w:webHidden/>
              </w:rPr>
              <w:fldChar w:fldCharType="begin"/>
            </w:r>
            <w:r>
              <w:rPr>
                <w:webHidden/>
              </w:rPr>
              <w:instrText xml:space="preserve">PAGEREF _Toc5349413 \h</w:instrText>
            </w:r>
            <w:r>
              <w:rPr>
                <w:webHidden/>
              </w:rPr>
              <w:fldChar w:fldCharType="separate"/>
            </w:r>
            <w:r>
              <w:rPr>
                <w:vanish w:val="false"/>
                <w:sz w:val="28"/>
                <w:szCs w:val="28"/>
              </w:rPr>
              <w:tab/>
              <w:t>9</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4">
            <w:r>
              <w:rPr>
                <w:webHidden/>
                <w:sz w:val="28"/>
                <w:szCs w:val="28"/>
              </w:rPr>
              <w:t>4.1. Содержание НИР на 1 курсе</w:t>
            </w:r>
            <w:r>
              <w:rPr>
                <w:webHidden/>
              </w:rPr>
              <w:fldChar w:fldCharType="begin"/>
            </w:r>
            <w:r>
              <w:rPr>
                <w:webHidden/>
              </w:rPr>
              <w:instrText xml:space="preserve">PAGEREF _Toc5349414 \h</w:instrText>
            </w:r>
            <w:r>
              <w:rPr>
                <w:webHidden/>
              </w:rPr>
              <w:fldChar w:fldCharType="separate"/>
            </w:r>
            <w:r>
              <w:rPr>
                <w:vanish w:val="false"/>
                <w:sz w:val="28"/>
                <w:szCs w:val="28"/>
              </w:rPr>
              <w:tab/>
              <w:t>9</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5">
            <w:r>
              <w:rPr>
                <w:webHidden/>
                <w:sz w:val="28"/>
                <w:szCs w:val="28"/>
              </w:rPr>
              <w:t>4.2. Содержание НИР на 2 курсе</w:t>
            </w:r>
            <w:r>
              <w:rPr>
                <w:webHidden/>
              </w:rPr>
              <w:fldChar w:fldCharType="begin"/>
            </w:r>
            <w:r>
              <w:rPr>
                <w:webHidden/>
              </w:rPr>
              <w:instrText xml:space="preserve">PAGEREF _Toc5349415 \h</w:instrText>
            </w:r>
            <w:r>
              <w:rPr>
                <w:webHidden/>
              </w:rPr>
              <w:fldChar w:fldCharType="separate"/>
            </w:r>
            <w:r>
              <w:rPr>
                <w:vanish w:val="false"/>
                <w:sz w:val="28"/>
                <w:szCs w:val="28"/>
              </w:rPr>
              <w:tab/>
              <w:t>11</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6">
            <w:r>
              <w:rPr>
                <w:webHidden/>
                <w:sz w:val="28"/>
                <w:szCs w:val="28"/>
              </w:rPr>
              <w:t>4.3. Содержание НИР на 3 курсе</w:t>
            </w:r>
            <w:r>
              <w:rPr>
                <w:webHidden/>
              </w:rPr>
              <w:fldChar w:fldCharType="begin"/>
            </w:r>
            <w:r>
              <w:rPr>
                <w:webHidden/>
              </w:rPr>
              <w:instrText xml:space="preserve">PAGEREF _Toc5349416 \h</w:instrText>
            </w:r>
            <w:r>
              <w:rPr>
                <w:webHidden/>
              </w:rPr>
              <w:fldChar w:fldCharType="separate"/>
            </w:r>
            <w:r>
              <w:rPr>
                <w:vanish w:val="false"/>
                <w:sz w:val="28"/>
                <w:szCs w:val="28"/>
              </w:rPr>
              <w:tab/>
              <w:t>12</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7">
            <w:r>
              <w:rPr>
                <w:webHidden/>
                <w:sz w:val="28"/>
                <w:szCs w:val="28"/>
              </w:rPr>
              <w:t>5. Перечень основной, дополнительной учебной литературы и ресурсов сети «Интернет», необходимых для выполнения НИР</w:t>
            </w:r>
            <w:r>
              <w:rPr>
                <w:webHidden/>
              </w:rPr>
              <w:fldChar w:fldCharType="begin"/>
            </w:r>
            <w:r>
              <w:rPr>
                <w:webHidden/>
              </w:rPr>
              <w:instrText xml:space="preserve">PAGEREF _Toc5349417 \h</w:instrText>
            </w:r>
            <w:r>
              <w:rPr>
                <w:webHidden/>
              </w:rPr>
              <w:fldChar w:fldCharType="separate"/>
            </w:r>
            <w:r>
              <w:rPr>
                <w:vanish w:val="false"/>
                <w:sz w:val="28"/>
                <w:szCs w:val="28"/>
              </w:rPr>
              <w:tab/>
              <w:t>13</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8">
            <w:r>
              <w:rPr>
                <w:webHidden/>
                <w:sz w:val="28"/>
                <w:szCs w:val="28"/>
              </w:rPr>
              <w:t>5.1. Основная литература</w:t>
            </w:r>
            <w:r>
              <w:rPr>
                <w:webHidden/>
              </w:rPr>
              <w:fldChar w:fldCharType="begin"/>
            </w:r>
            <w:r>
              <w:rPr>
                <w:webHidden/>
              </w:rPr>
              <w:instrText xml:space="preserve">PAGEREF _Toc5349418 \h</w:instrText>
            </w:r>
            <w:r>
              <w:rPr>
                <w:webHidden/>
              </w:rPr>
              <w:fldChar w:fldCharType="separate"/>
            </w:r>
            <w:r>
              <w:rPr>
                <w:vanish w:val="false"/>
                <w:sz w:val="28"/>
                <w:szCs w:val="28"/>
              </w:rPr>
              <w:tab/>
              <w:t>13</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19">
            <w:r>
              <w:rPr>
                <w:webHidden/>
                <w:sz w:val="28"/>
                <w:szCs w:val="28"/>
              </w:rPr>
              <w:t>5.2. Дополнительная литература</w:t>
            </w:r>
            <w:r>
              <w:rPr>
                <w:webHidden/>
              </w:rPr>
              <w:fldChar w:fldCharType="begin"/>
            </w:r>
            <w:r>
              <w:rPr>
                <w:webHidden/>
              </w:rPr>
              <w:instrText xml:space="preserve">PAGEREF _Toc5349419 \h</w:instrText>
            </w:r>
            <w:r>
              <w:rPr>
                <w:webHidden/>
              </w:rPr>
              <w:fldChar w:fldCharType="separate"/>
            </w:r>
            <w:r>
              <w:rPr>
                <w:vanish w:val="false"/>
                <w:sz w:val="28"/>
                <w:szCs w:val="28"/>
              </w:rPr>
              <w:tab/>
              <w:t>14</w:t>
            </w:r>
            <w:r>
              <w:rPr>
                <w:webHidden/>
              </w:rPr>
              <w:fldChar w:fldCharType="end"/>
            </w:r>
          </w:hyperlink>
        </w:p>
        <w:p>
          <w:pPr>
            <w:pStyle w:val="Default"/>
            <w:tabs>
              <w:tab w:val="clear" w:pos="708"/>
              <w:tab w:val="right" w:pos="9354" w:leader="none"/>
            </w:tabs>
            <w:spacing w:lineRule="auto" w:line="360"/>
            <w:ind w:right="423" w:hanging="0"/>
            <w:jc w:val="both"/>
            <w:rPr>
              <w:sz w:val="28"/>
              <w:szCs w:val="28"/>
            </w:rPr>
          </w:pPr>
          <w:hyperlink w:anchor="_Toc5349420">
            <w:r>
              <w:rPr>
                <w:webHidden/>
                <w:sz w:val="28"/>
                <w:szCs w:val="28"/>
                <w:lang w:val="en-US"/>
              </w:rPr>
              <w:t>5.3.</w:t>
            </w:r>
            <w:r>
              <w:rPr>
                <w:sz w:val="28"/>
                <w:szCs w:val="28"/>
              </w:rPr>
              <w:t> Ресурсы</w:t>
            </w:r>
            <w:r>
              <w:rPr>
                <w:sz w:val="28"/>
                <w:szCs w:val="28"/>
                <w:lang w:val="en-US"/>
              </w:rPr>
              <w:t xml:space="preserve"> </w:t>
            </w:r>
            <w:r>
              <w:rPr>
                <w:sz w:val="28"/>
                <w:szCs w:val="28"/>
              </w:rPr>
              <w:t>сети</w:t>
            </w:r>
            <w:r>
              <w:rPr>
                <w:sz w:val="28"/>
                <w:szCs w:val="28"/>
                <w:lang w:val="en-US"/>
              </w:rPr>
              <w:t xml:space="preserve"> «</w:t>
            </w:r>
            <w:r>
              <w:rPr>
                <w:sz w:val="28"/>
                <w:szCs w:val="28"/>
              </w:rPr>
              <w:t>Интернет</w:t>
            </w:r>
            <w:r>
              <w:rPr>
                <w:sz w:val="28"/>
                <w:szCs w:val="28"/>
                <w:lang w:val="en-US"/>
              </w:rPr>
              <w:t>»</w:t>
            </w:r>
            <w:r>
              <w:rPr>
                <w:webHidden/>
              </w:rPr>
              <w:fldChar w:fldCharType="begin"/>
            </w:r>
            <w:r>
              <w:rPr>
                <w:webHidden/>
              </w:rPr>
              <w:instrText xml:space="preserve">PAGEREF _Toc5349420 \h</w:instrText>
            </w:r>
            <w:r>
              <w:rPr>
                <w:webHidden/>
              </w:rPr>
              <w:fldChar w:fldCharType="separate"/>
            </w:r>
            <w:r>
              <w:rPr>
                <w:vanish w:val="false"/>
                <w:sz w:val="28"/>
                <w:szCs w:val="28"/>
              </w:rPr>
              <w:tab/>
              <w:t>14</w:t>
            </w:r>
            <w:r>
              <w:rPr>
                <w:webHidden/>
              </w:rPr>
              <w:fldChar w:fldCharType="end"/>
            </w:r>
          </w:hyperlink>
        </w:p>
        <w:p>
          <w:pPr>
            <w:pStyle w:val="Default"/>
            <w:tabs>
              <w:tab w:val="clear" w:pos="708"/>
              <w:tab w:val="right" w:pos="9354" w:leader="none"/>
            </w:tabs>
            <w:spacing w:lineRule="auto" w:line="360"/>
            <w:ind w:right="423" w:hanging="0"/>
            <w:rPr>
              <w:sz w:val="28"/>
              <w:szCs w:val="28"/>
            </w:rPr>
          </w:pPr>
          <w:hyperlink w:anchor="_Toc5349421">
            <w:r>
              <w:rPr>
                <w:webHidden/>
                <w:sz w:val="28"/>
                <w:szCs w:val="28"/>
              </w:rPr>
              <w:t>6. Методические указания для обучающихся по выполнению НИР</w:t>
            </w:r>
            <w:r>
              <w:rPr>
                <w:webHidden/>
              </w:rPr>
              <w:fldChar w:fldCharType="begin"/>
            </w:r>
            <w:r>
              <w:rPr>
                <w:webHidden/>
              </w:rPr>
              <w:instrText xml:space="preserve">PAGEREF _Toc5349421 \h</w:instrText>
            </w:r>
            <w:r>
              <w:rPr>
                <w:webHidden/>
              </w:rPr>
              <w:fldChar w:fldCharType="separate"/>
            </w:r>
            <w:r>
              <w:rPr>
                <w:vanish w:val="false"/>
                <w:sz w:val="28"/>
                <w:szCs w:val="28"/>
              </w:rPr>
              <w:tab/>
              <w:t>15</w:t>
            </w:r>
            <w:r>
              <w:rPr>
                <w:webHidden/>
              </w:rPr>
              <w:fldChar w:fldCharType="end"/>
            </w:r>
          </w:hyperlink>
          <w:r>
            <w:rPr>
              <w:sz w:val="28"/>
              <w:szCs w:val="28"/>
              <w:vanish w:val="false"/>
            </w:rPr>
            <w:fldChar w:fldCharType="end"/>
          </w:r>
        </w:p>
      </w:sdtContent>
    </w:sdt>
    <w:p>
      <w:pPr>
        <w:pStyle w:val="Default"/>
        <w:tabs>
          <w:tab w:val="clear" w:pos="708"/>
          <w:tab w:val="right" w:pos="9354" w:leader="none"/>
        </w:tabs>
        <w:spacing w:lineRule="auto" w:line="360"/>
        <w:ind w:right="423" w:hanging="0"/>
        <w:jc w:val="both"/>
        <w:rPr>
          <w:color w:val="auto"/>
          <w:sz w:val="28"/>
          <w:szCs w:val="28"/>
        </w:rPr>
      </w:pPr>
      <w:r>
        <w:rPr>
          <w:color w:val="auto"/>
          <w:sz w:val="28"/>
          <w:szCs w:val="28"/>
        </w:rPr>
      </w:r>
    </w:p>
    <w:p>
      <w:pPr>
        <w:pStyle w:val="Normal"/>
        <w:rPr>
          <w:rFonts w:ascii="Times New Roman" w:hAnsi="Times New Roman" w:cs="Times New Roman"/>
          <w:b/>
          <w:b/>
          <w:bCs/>
          <w:sz w:val="28"/>
          <w:szCs w:val="28"/>
        </w:rPr>
      </w:pPr>
      <w:r>
        <w:rPr>
          <w:rFonts w:cs="Times New Roman" w:ascii="Times New Roman" w:hAnsi="Times New Roman"/>
          <w:b/>
          <w:bCs/>
          <w:sz w:val="28"/>
          <w:szCs w:val="28"/>
        </w:rPr>
      </w:r>
      <w:r>
        <w:br w:type="page"/>
      </w:r>
    </w:p>
    <w:p>
      <w:pPr>
        <w:pStyle w:val="Default"/>
        <w:spacing w:lineRule="auto" w:line="360"/>
        <w:ind w:firstLine="708"/>
        <w:jc w:val="both"/>
        <w:rPr>
          <w:b/>
          <w:b/>
          <w:bCs/>
          <w:color w:val="auto"/>
          <w:spacing w:val="-4"/>
          <w:sz w:val="28"/>
          <w:szCs w:val="28"/>
        </w:rPr>
      </w:pPr>
      <w:r>
        <w:rPr>
          <w:b/>
          <w:bCs/>
          <w:color w:val="auto"/>
          <w:spacing w:val="-4"/>
          <w:sz w:val="28"/>
          <w:szCs w:val="28"/>
        </w:rPr>
        <w:t>1. </w:t>
      </w:r>
      <w:r>
        <w:rPr>
          <w:b/>
          <w:color w:val="auto"/>
          <w:spacing w:val="-4"/>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pPr>
        <w:pStyle w:val="Default"/>
        <w:spacing w:lineRule="auto" w:line="360"/>
        <w:ind w:firstLine="720"/>
        <w:jc w:val="both"/>
        <w:rPr>
          <w:bCs/>
          <w:color w:val="auto"/>
          <w:sz w:val="28"/>
          <w:szCs w:val="28"/>
        </w:rPr>
      </w:pPr>
      <w:r>
        <w:rPr>
          <w:bCs/>
          <w:color w:val="auto"/>
          <w:sz w:val="28"/>
          <w:szCs w:val="28"/>
        </w:rPr>
        <w:t>Выполнение научно-исследовательской работы (далее -  НИР) студентами имеет следующую цель:</w:t>
      </w:r>
    </w:p>
    <w:p>
      <w:pPr>
        <w:pStyle w:val="Default"/>
        <w:spacing w:lineRule="auto" w:line="360"/>
        <w:ind w:firstLine="720"/>
        <w:jc w:val="both"/>
        <w:rPr>
          <w:bCs/>
          <w:color w:val="auto"/>
          <w:sz w:val="28"/>
          <w:szCs w:val="28"/>
        </w:rPr>
      </w:pPr>
      <w:r>
        <w:rPr>
          <w:bCs/>
          <w:color w:val="auto"/>
          <w:sz w:val="28"/>
          <w:szCs w:val="28"/>
        </w:rPr>
        <w:t xml:space="preserve">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по направлению «Туризм». </w:t>
      </w:r>
    </w:p>
    <w:p>
      <w:pPr>
        <w:pStyle w:val="Default"/>
        <w:spacing w:lineRule="auto" w:line="360"/>
        <w:ind w:firstLine="709"/>
        <w:jc w:val="both"/>
        <w:rPr>
          <w:color w:val="auto"/>
          <w:sz w:val="28"/>
          <w:szCs w:val="28"/>
        </w:rPr>
      </w:pPr>
      <w:r>
        <w:rPr>
          <w:color w:val="auto"/>
          <w:sz w:val="28"/>
          <w:szCs w:val="28"/>
        </w:rPr>
        <w:t>Задачами НИР являются: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формирование умений представлять результаты научных исследований в виде самостоятельной научной работы, выпускной квалификационной работы, статьи, доклада.</w:t>
      </w:r>
    </w:p>
    <w:p>
      <w:pPr>
        <w:pStyle w:val="Normal"/>
        <w:spacing w:lineRule="auto" w:line="360" w:before="0" w:after="0"/>
        <w:ind w:firstLine="709"/>
        <w:jc w:val="both"/>
        <w:rPr>
          <w:rFonts w:ascii="Times New Roman" w:hAnsi="Times New Roman" w:cs="Times New Roman"/>
          <w:spacing w:val="-6"/>
          <w:sz w:val="28"/>
          <w:szCs w:val="28"/>
        </w:rPr>
      </w:pPr>
      <w:r>
        <w:rPr>
          <w:rFonts w:cs="Times New Roman" w:ascii="Times New Roman" w:hAnsi="Times New Roman"/>
          <w:spacing w:val="-6"/>
          <w:sz w:val="28"/>
          <w:szCs w:val="28"/>
        </w:rPr>
        <w:t>Учебно-научный семинар (далее - УНС) является аудиторной формой НИР.</w:t>
      </w:r>
    </w:p>
    <w:p>
      <w:pPr>
        <w:pStyle w:val="Default"/>
        <w:spacing w:lineRule="auto" w:line="360"/>
        <w:ind w:firstLine="720"/>
        <w:jc w:val="both"/>
        <w:rPr>
          <w:bCs/>
          <w:color w:val="auto"/>
          <w:sz w:val="28"/>
          <w:szCs w:val="28"/>
        </w:rPr>
      </w:pPr>
      <w:r>
        <w:rPr>
          <w:bCs/>
          <w:color w:val="auto"/>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«Туризм».</w:t>
      </w:r>
    </w:p>
    <w:p>
      <w:pPr>
        <w:pStyle w:val="Default"/>
        <w:spacing w:lineRule="auto" w:line="360"/>
        <w:jc w:val="right"/>
        <w:rPr>
          <w:color w:val="auto"/>
          <w:sz w:val="28"/>
          <w:szCs w:val="28"/>
        </w:rPr>
      </w:pPr>
      <w:r>
        <w:rPr>
          <w:color w:val="auto"/>
          <w:sz w:val="28"/>
          <w:szCs w:val="28"/>
        </w:rPr>
        <w:t>Таблица 1</w:t>
      </w:r>
    </w:p>
    <w:tbl>
      <w:tblPr>
        <w:tblStyle w:val="a3"/>
        <w:tblW w:w="5000" w:type="pct"/>
        <w:jc w:val="left"/>
        <w:tblInd w:w="-289" w:type="dxa"/>
        <w:tblLayout w:type="fixed"/>
        <w:tblCellMar>
          <w:top w:w="0" w:type="dxa"/>
          <w:left w:w="28" w:type="dxa"/>
          <w:bottom w:w="0" w:type="dxa"/>
          <w:right w:w="28" w:type="dxa"/>
        </w:tblCellMar>
        <w:tblLook w:val="04a0" w:noHBand="0" w:noVBand="1" w:firstColumn="1" w:lastRow="0" w:lastColumn="0" w:firstRow="1"/>
      </w:tblPr>
      <w:tblGrid>
        <w:gridCol w:w="1087"/>
        <w:gridCol w:w="1769"/>
        <w:gridCol w:w="2311"/>
        <w:gridCol w:w="4186"/>
      </w:tblGrid>
      <w:tr>
        <w:trPr>
          <w:tblHeader w:val="true"/>
        </w:trPr>
        <w:tc>
          <w:tcPr>
            <w:tcW w:w="1087" w:type="dxa"/>
            <w:tcBorders/>
            <w:vAlign w:val="center"/>
          </w:tcPr>
          <w:p>
            <w:pPr>
              <w:pStyle w:val="Default"/>
              <w:widowControl/>
              <w:spacing w:before="0" w:after="0"/>
              <w:jc w:val="center"/>
              <w:rPr>
                <w:color w:val="auto"/>
              </w:rPr>
            </w:pPr>
            <w:r>
              <w:rPr>
                <w:rFonts w:eastAsia="Calibri"/>
                <w:color w:val="auto"/>
                <w:kern w:val="0"/>
                <w:lang w:val="ru-RU" w:eastAsia="en-US" w:bidi="ar-SA"/>
              </w:rPr>
              <w:t>Код компетенции</w:t>
            </w:r>
          </w:p>
        </w:tc>
        <w:tc>
          <w:tcPr>
            <w:tcW w:w="1769" w:type="dxa"/>
            <w:tcBorders/>
            <w:vAlign w:val="center"/>
          </w:tcPr>
          <w:p>
            <w:pPr>
              <w:pStyle w:val="Default"/>
              <w:widowControl/>
              <w:spacing w:before="0" w:after="0"/>
              <w:jc w:val="center"/>
              <w:rPr>
                <w:b/>
                <w:b/>
                <w:bCs/>
                <w:color w:val="auto"/>
              </w:rPr>
            </w:pPr>
            <w:r>
              <w:rPr>
                <w:rFonts w:eastAsia="Calibri"/>
                <w:color w:val="auto"/>
                <w:kern w:val="0"/>
                <w:lang w:val="ru-RU" w:eastAsia="en-US" w:bidi="ar-SA"/>
              </w:rPr>
              <w:t>Наименование компетенции</w:t>
            </w:r>
          </w:p>
        </w:tc>
        <w:tc>
          <w:tcPr>
            <w:tcW w:w="2311" w:type="dxa"/>
            <w:tcBorders/>
            <w:vAlign w:val="center"/>
          </w:tcPr>
          <w:p>
            <w:pPr>
              <w:pStyle w:val="Default"/>
              <w:widowControl/>
              <w:spacing w:before="0" w:after="0"/>
              <w:jc w:val="center"/>
              <w:rPr>
                <w:b/>
                <w:b/>
                <w:bCs/>
                <w:color w:val="auto"/>
              </w:rPr>
            </w:pPr>
            <w:r>
              <w:rPr>
                <w:rFonts w:eastAsia="Calibri"/>
                <w:color w:val="auto"/>
                <w:kern w:val="0"/>
                <w:lang w:val="ru-RU" w:eastAsia="en-US" w:bidi="ar-SA"/>
              </w:rPr>
              <w:t>Индикаторы достижения компетенции</w:t>
            </w:r>
          </w:p>
        </w:tc>
        <w:tc>
          <w:tcPr>
            <w:tcW w:w="4186" w:type="dxa"/>
            <w:tcBorders/>
            <w:vAlign w:val="center"/>
          </w:tcPr>
          <w:p>
            <w:pPr>
              <w:pStyle w:val="Default"/>
              <w:widowControl/>
              <w:spacing w:before="0" w:after="0"/>
              <w:jc w:val="center"/>
              <w:rPr>
                <w:b/>
                <w:b/>
                <w:bCs/>
                <w:color w:val="auto"/>
              </w:rPr>
            </w:pPr>
            <w:r>
              <w:rPr>
                <w:rFonts w:eastAsia="Calibri"/>
                <w:kern w:val="0"/>
                <w:lang w:val="ru-RU" w:eastAsia="en-US" w:bidi="ar-SA"/>
              </w:rPr>
              <w:t>Результаты обучения (владения, умения и знания), соотнесенные с компетенциями/индикаторами достижения компетенции</w:t>
            </w:r>
          </w:p>
        </w:tc>
      </w:tr>
      <w:tr>
        <w:trPr/>
        <w:tc>
          <w:tcPr>
            <w:tcW w:w="1087" w:type="dxa"/>
            <w:vMerge w:val="restart"/>
            <w:tcBorders/>
            <w:vAlign w:val="center"/>
          </w:tcPr>
          <w:p>
            <w:pPr>
              <w:pStyle w:val="Default"/>
              <w:widowControl/>
              <w:spacing w:before="0" w:after="0"/>
              <w:jc w:val="center"/>
              <w:rPr>
                <w:b/>
                <w:b/>
                <w:bCs/>
                <w:color w:val="auto"/>
                <w:szCs w:val="28"/>
              </w:rPr>
            </w:pPr>
            <w:r>
              <w:rPr>
                <w:rFonts w:eastAsia="Calibri"/>
                <w:b/>
                <w:bCs/>
                <w:color w:val="auto"/>
                <w:kern w:val="0"/>
                <w:szCs w:val="28"/>
                <w:lang w:val="ru-RU" w:eastAsia="en-US" w:bidi="ar-SA"/>
              </w:rPr>
              <w:t>ПКН-8</w:t>
            </w:r>
          </w:p>
        </w:tc>
        <w:tc>
          <w:tcPr>
            <w:tcW w:w="1769" w:type="dxa"/>
            <w:vMerge w:val="restart"/>
            <w:tcBorders/>
            <w:vAlign w:val="center"/>
          </w:tcPr>
          <w:p>
            <w:pPr>
              <w:pStyle w:val="Default"/>
              <w:widowControl/>
              <w:spacing w:before="0" w:after="0"/>
              <w:jc w:val="center"/>
              <w:rPr>
                <w:color w:val="auto"/>
                <w:szCs w:val="28"/>
              </w:rPr>
            </w:pPr>
            <w:r>
              <w:rPr>
                <w:rFonts w:eastAsia="Calibri"/>
                <w:color w:val="auto"/>
                <w:kern w:val="0"/>
                <w:szCs w:val="28"/>
                <w:lang w:val="ru-RU" w:eastAsia="en-US" w:bidi="ar-SA"/>
              </w:rPr>
              <w:t>Способность сопоставлять теорию науки о туризме и современные потребности общества в контексте исторических, природных, социально – экономических предпосылок ее развития, реализации основных федеральных и региональных программ развития туризма</w:t>
            </w:r>
          </w:p>
        </w:tc>
        <w:tc>
          <w:tcPr>
            <w:tcW w:w="2311" w:type="dxa"/>
            <w:tcBorders/>
            <w:vAlign w:val="center"/>
          </w:tcPr>
          <w:p>
            <w:pPr>
              <w:pStyle w:val="Default"/>
              <w:widowControl/>
              <w:spacing w:before="0" w:after="0"/>
              <w:jc w:val="left"/>
              <w:rPr>
                <w:color w:val="auto"/>
                <w:szCs w:val="28"/>
              </w:rPr>
            </w:pPr>
            <w:r>
              <w:rPr>
                <w:rFonts w:eastAsia="Calibri"/>
                <w:color w:val="auto"/>
                <w:kern w:val="0"/>
                <w:szCs w:val="28"/>
                <w:lang w:val="ru-RU" w:eastAsia="en-US" w:bidi="ar-SA"/>
              </w:rPr>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186" w:type="dxa"/>
            <w:tcBorders/>
          </w:tcPr>
          <w:p>
            <w:pPr>
              <w:pStyle w:val="NormalWeb"/>
              <w:widowControl/>
              <w:spacing w:beforeAutospacing="0" w:before="0" w:afterAutospacing="0" w:after="0"/>
              <w:jc w:val="left"/>
              <w:rPr>
                <w:b/>
                <w:b/>
              </w:rPr>
            </w:pPr>
            <w:r>
              <w:rPr>
                <w:b/>
                <w:kern w:val="0"/>
                <w:lang w:val="ru-RU" w:bidi="ar-SA"/>
              </w:rPr>
              <w:t>Знания:</w:t>
            </w:r>
          </w:p>
          <w:p>
            <w:pPr>
              <w:pStyle w:val="NormalWeb"/>
              <w:widowControl/>
              <w:spacing w:beforeAutospacing="0" w:before="0" w:afterAutospacing="0" w:after="0"/>
              <w:jc w:val="left"/>
              <w:rPr>
                <w:szCs w:val="28"/>
              </w:rPr>
            </w:pPr>
            <w:r>
              <w:rPr>
                <w:kern w:val="0"/>
                <w:lang w:val="ru-RU" w:bidi="ar-SA"/>
              </w:rPr>
              <w:t>- </w:t>
            </w:r>
            <w:r>
              <w:rPr>
                <w:bCs/>
                <w:kern w:val="0"/>
                <w:lang w:val="ru-RU" w:bidi="ar-SA"/>
              </w:rPr>
              <w:t xml:space="preserve">методы и инструменты </w:t>
            </w:r>
            <w:r>
              <w:rPr>
                <w:kern w:val="0"/>
                <w:szCs w:val="28"/>
                <w:lang w:val="ru-RU" w:bidi="ar-SA"/>
              </w:rPr>
              <w:t>разработки программ обслуживания туристов;</w:t>
            </w:r>
          </w:p>
          <w:p>
            <w:pPr>
              <w:pStyle w:val="NormalWeb"/>
              <w:widowControl/>
              <w:spacing w:beforeAutospacing="0" w:before="0" w:afterAutospacing="0" w:after="0"/>
              <w:jc w:val="left"/>
              <w:rPr>
                <w:bCs/>
              </w:rPr>
            </w:pPr>
            <w:r>
              <w:rPr>
                <w:kern w:val="0"/>
                <w:szCs w:val="28"/>
                <w:lang w:val="ru-RU" w:bidi="ar-SA"/>
              </w:rPr>
              <w:t>- способы организации оптимального использования рекреационного потенциала и ресурсов</w:t>
            </w:r>
          </w:p>
          <w:p>
            <w:pPr>
              <w:pStyle w:val="NormalWeb"/>
              <w:widowControl/>
              <w:spacing w:beforeAutospacing="0" w:before="0" w:afterAutospacing="0" w:after="0"/>
              <w:jc w:val="left"/>
              <w:rPr>
                <w:b/>
                <w:b/>
              </w:rPr>
            </w:pPr>
            <w:r>
              <w:rPr>
                <w:b/>
                <w:kern w:val="0"/>
                <w:lang w:val="ru-RU" w:bidi="ar-SA"/>
              </w:rPr>
              <w:t>Умения:</w:t>
            </w:r>
          </w:p>
          <w:p>
            <w:pPr>
              <w:pStyle w:val="Default"/>
              <w:widowControl/>
              <w:spacing w:before="0" w:after="0"/>
              <w:jc w:val="left"/>
              <w:rPr>
                <w:color w:val="auto"/>
                <w:szCs w:val="28"/>
              </w:rPr>
            </w:pPr>
            <w:r>
              <w:rPr>
                <w:rFonts w:eastAsia="Calibri"/>
                <w:kern w:val="0"/>
                <w:lang w:val="ru-RU" w:eastAsia="en-US" w:bidi="ar-SA"/>
              </w:rPr>
              <w:t>- </w:t>
            </w:r>
            <w:r>
              <w:rPr>
                <w:rFonts w:eastAsia="Calibri"/>
                <w:bCs/>
                <w:kern w:val="0"/>
                <w:lang w:val="ru-RU" w:eastAsia="en-US" w:bidi="ar-SA"/>
              </w:rPr>
              <w:t xml:space="preserve">использовать методы </w:t>
            </w:r>
            <w:r>
              <w:rPr>
                <w:rFonts w:eastAsia="Calibri"/>
                <w:color w:val="auto"/>
                <w:kern w:val="0"/>
                <w:szCs w:val="28"/>
                <w:lang w:val="ru-RU" w:eastAsia="en-US" w:bidi="ar-SA"/>
              </w:rPr>
              <w:t>разработки программ обслуживания туристов, организации оптимального использования рекреационного потенциала и ресурсов</w:t>
            </w:r>
            <w:r>
              <w:rPr>
                <w:rFonts w:eastAsia="Calibri"/>
                <w:bCs/>
                <w:kern w:val="0"/>
                <w:lang w:val="ru-RU" w:eastAsia="en-US" w:bidi="ar-SA"/>
              </w:rPr>
              <w:t xml:space="preserve"> в сфере туризма и гостеприимства</w:t>
            </w:r>
          </w:p>
        </w:tc>
      </w:tr>
      <w:tr>
        <w:trPr/>
        <w:tc>
          <w:tcPr>
            <w:tcW w:w="1087" w:type="dxa"/>
            <w:vMerge w:val="continue"/>
            <w:tcBorders/>
            <w:vAlign w:val="center"/>
          </w:tcPr>
          <w:p>
            <w:pPr>
              <w:pStyle w:val="Default"/>
              <w:widowControl/>
              <w:spacing w:before="0" w:after="0"/>
              <w:jc w:val="center"/>
              <w:rPr>
                <w:b/>
                <w:b/>
                <w:bCs/>
                <w:color w:val="auto"/>
                <w:szCs w:val="28"/>
              </w:rPr>
            </w:pPr>
            <w:r>
              <w:rPr>
                <w:rFonts w:eastAsia="Calibri"/>
                <w:b/>
                <w:bCs/>
                <w:color w:val="auto"/>
                <w:kern w:val="0"/>
                <w:szCs w:val="28"/>
                <w:lang w:val="ru-RU" w:eastAsia="en-US" w:bidi="ar-SA"/>
              </w:rPr>
            </w:r>
          </w:p>
        </w:tc>
        <w:tc>
          <w:tcPr>
            <w:tcW w:w="1769" w:type="dxa"/>
            <w:vMerge w:val="continue"/>
            <w:tcBorders/>
            <w:vAlign w:val="center"/>
          </w:tcPr>
          <w:p>
            <w:pPr>
              <w:pStyle w:val="Default"/>
              <w:widowControl/>
              <w:spacing w:before="0" w:after="0"/>
              <w:jc w:val="center"/>
              <w:rPr>
                <w:color w:val="auto"/>
                <w:szCs w:val="28"/>
              </w:rPr>
            </w:pPr>
            <w:r>
              <w:rPr>
                <w:rFonts w:eastAsia="Calibri"/>
                <w:color w:val="auto"/>
                <w:kern w:val="0"/>
                <w:szCs w:val="28"/>
                <w:lang w:val="ru-RU" w:eastAsia="en-US" w:bidi="ar-SA"/>
              </w:rPr>
            </w:r>
          </w:p>
        </w:tc>
        <w:tc>
          <w:tcPr>
            <w:tcW w:w="2311" w:type="dxa"/>
            <w:tcBorders/>
            <w:vAlign w:val="center"/>
          </w:tcPr>
          <w:p>
            <w:pPr>
              <w:pStyle w:val="Default"/>
              <w:widowControl/>
              <w:spacing w:before="0" w:after="0"/>
              <w:jc w:val="left"/>
              <w:rPr>
                <w:color w:val="auto"/>
                <w:szCs w:val="28"/>
              </w:rPr>
            </w:pPr>
            <w:r>
              <w:rPr>
                <w:rFonts w:eastAsia="Calibri"/>
                <w:color w:val="auto"/>
                <w:kern w:val="0"/>
                <w:szCs w:val="28"/>
                <w:lang w:val="ru-RU" w:eastAsia="en-US" w:bidi="ar-SA"/>
              </w:rPr>
              <w:t>2. Понимает особенности формирования современных потребностей сфере туризма и гостеприимства</w:t>
            </w:r>
          </w:p>
        </w:tc>
        <w:tc>
          <w:tcPr>
            <w:tcW w:w="4186" w:type="dxa"/>
            <w:tcBorders/>
            <w:vAlign w:val="center"/>
          </w:tcPr>
          <w:p>
            <w:pPr>
              <w:pStyle w:val="NormalWeb"/>
              <w:widowControl/>
              <w:spacing w:beforeAutospacing="0" w:before="0" w:afterAutospacing="0" w:after="0"/>
              <w:jc w:val="left"/>
              <w:rPr>
                <w:b/>
                <w:b/>
              </w:rPr>
            </w:pPr>
            <w:r>
              <w:rPr>
                <w:b/>
                <w:kern w:val="0"/>
                <w:lang w:val="ru-RU" w:bidi="ar-SA"/>
              </w:rPr>
              <w:t>Знания:</w:t>
            </w:r>
          </w:p>
          <w:p>
            <w:pPr>
              <w:pStyle w:val="NormalWeb"/>
              <w:widowControl/>
              <w:spacing w:beforeAutospacing="0" w:before="0" w:afterAutospacing="0" w:after="0"/>
              <w:jc w:val="left"/>
              <w:rPr>
                <w:bCs/>
              </w:rPr>
            </w:pPr>
            <w:r>
              <w:rPr>
                <w:kern w:val="0"/>
                <w:lang w:val="ru-RU" w:bidi="ar-SA"/>
              </w:rPr>
              <w:t>- </w:t>
            </w:r>
            <w:r>
              <w:rPr>
                <w:kern w:val="0"/>
                <w:szCs w:val="28"/>
                <w:lang w:val="ru-RU" w:bidi="ar-SA"/>
              </w:rPr>
              <w:t>современные потребности сфере туризма и гостеприимства</w:t>
            </w:r>
          </w:p>
          <w:p>
            <w:pPr>
              <w:pStyle w:val="NormalWeb"/>
              <w:widowControl/>
              <w:spacing w:beforeAutospacing="0" w:before="0" w:afterAutospacing="0" w:after="0"/>
              <w:jc w:val="left"/>
              <w:rPr>
                <w:b/>
                <w:b/>
              </w:rPr>
            </w:pPr>
            <w:r>
              <w:rPr>
                <w:b/>
                <w:kern w:val="0"/>
                <w:lang w:val="ru-RU" w:bidi="ar-SA"/>
              </w:rPr>
              <w:t>Умения:</w:t>
            </w:r>
          </w:p>
          <w:p>
            <w:pPr>
              <w:pStyle w:val="Default"/>
              <w:widowControl/>
              <w:spacing w:before="0" w:after="0"/>
              <w:jc w:val="left"/>
              <w:rPr>
                <w:color w:val="auto"/>
                <w:szCs w:val="28"/>
              </w:rPr>
            </w:pPr>
            <w:r>
              <w:rPr>
                <w:rFonts w:eastAsia="Calibri"/>
                <w:kern w:val="0"/>
                <w:lang w:val="ru-RU" w:eastAsia="en-US" w:bidi="ar-SA"/>
              </w:rPr>
              <w:t>- </w:t>
            </w:r>
            <w:r>
              <w:rPr>
                <w:rFonts w:eastAsia="Calibri"/>
                <w:bCs/>
                <w:kern w:val="0"/>
                <w:lang w:val="ru-RU" w:eastAsia="en-US" w:bidi="ar-SA"/>
              </w:rPr>
              <w:t xml:space="preserve">использовать </w:t>
            </w:r>
            <w:r>
              <w:rPr>
                <w:rFonts w:eastAsia="Calibri"/>
                <w:color w:val="auto"/>
                <w:kern w:val="0"/>
                <w:szCs w:val="28"/>
                <w:lang w:val="ru-RU" w:eastAsia="en-US" w:bidi="ar-SA"/>
              </w:rPr>
              <w:t>особенности формирования современных потребностей сфере туризма и гостеприимства при обслуживании туристов и экскурсантов</w:t>
            </w:r>
          </w:p>
        </w:tc>
      </w:tr>
      <w:tr>
        <w:trPr/>
        <w:tc>
          <w:tcPr>
            <w:tcW w:w="1087" w:type="dxa"/>
            <w:vMerge w:val="continue"/>
            <w:tcBorders/>
            <w:vAlign w:val="center"/>
          </w:tcPr>
          <w:p>
            <w:pPr>
              <w:pStyle w:val="Default"/>
              <w:widowControl/>
              <w:spacing w:before="0" w:after="0"/>
              <w:jc w:val="center"/>
              <w:rPr>
                <w:b/>
                <w:b/>
                <w:bCs/>
                <w:color w:val="auto"/>
                <w:szCs w:val="28"/>
              </w:rPr>
            </w:pPr>
            <w:r>
              <w:rPr>
                <w:rFonts w:eastAsia="Calibri"/>
                <w:b/>
                <w:bCs/>
                <w:color w:val="auto"/>
                <w:kern w:val="0"/>
                <w:szCs w:val="28"/>
                <w:lang w:val="ru-RU" w:eastAsia="en-US" w:bidi="ar-SA"/>
              </w:rPr>
            </w:r>
          </w:p>
        </w:tc>
        <w:tc>
          <w:tcPr>
            <w:tcW w:w="1769" w:type="dxa"/>
            <w:vMerge w:val="continue"/>
            <w:tcBorders/>
            <w:vAlign w:val="center"/>
          </w:tcPr>
          <w:p>
            <w:pPr>
              <w:pStyle w:val="Default"/>
              <w:widowControl/>
              <w:spacing w:before="0" w:after="0"/>
              <w:jc w:val="center"/>
              <w:rPr>
                <w:color w:val="auto"/>
                <w:szCs w:val="28"/>
              </w:rPr>
            </w:pPr>
            <w:r>
              <w:rPr>
                <w:rFonts w:eastAsia="Calibri"/>
                <w:color w:val="auto"/>
                <w:kern w:val="0"/>
                <w:szCs w:val="28"/>
                <w:lang w:val="ru-RU" w:eastAsia="en-US" w:bidi="ar-SA"/>
              </w:rPr>
            </w:r>
          </w:p>
        </w:tc>
        <w:tc>
          <w:tcPr>
            <w:tcW w:w="2311" w:type="dxa"/>
            <w:tcBorders/>
            <w:vAlign w:val="center"/>
          </w:tcPr>
          <w:p>
            <w:pPr>
              <w:pStyle w:val="Default"/>
              <w:widowControl/>
              <w:spacing w:before="0" w:after="0"/>
              <w:jc w:val="left"/>
              <w:rPr>
                <w:color w:val="auto"/>
                <w:szCs w:val="28"/>
              </w:rPr>
            </w:pPr>
            <w:r>
              <w:rPr>
                <w:rFonts w:eastAsia="Calibri"/>
                <w:color w:val="auto"/>
                <w:kern w:val="0"/>
                <w:szCs w:val="28"/>
                <w:lang w:val="ru-RU" w:eastAsia="en-US" w:bidi="ar-SA"/>
              </w:rPr>
              <w:t>3. Используют экономические и управленческие знания в разработке проектов и привлечении инвестиций в сферу туризма региона</w:t>
            </w:r>
          </w:p>
        </w:tc>
        <w:tc>
          <w:tcPr>
            <w:tcW w:w="4186" w:type="dxa"/>
            <w:tcBorders/>
            <w:vAlign w:val="center"/>
          </w:tcPr>
          <w:p>
            <w:pPr>
              <w:pStyle w:val="NormalWeb"/>
              <w:widowControl/>
              <w:spacing w:beforeAutospacing="0" w:before="0" w:afterAutospacing="0" w:after="0"/>
              <w:jc w:val="left"/>
              <w:rPr>
                <w:b/>
                <w:b/>
              </w:rPr>
            </w:pPr>
            <w:r>
              <w:rPr>
                <w:b/>
                <w:kern w:val="0"/>
                <w:lang w:val="ru-RU" w:bidi="ar-SA"/>
              </w:rPr>
              <w:t>Знания:</w:t>
            </w:r>
          </w:p>
          <w:p>
            <w:pPr>
              <w:pStyle w:val="NormalWeb"/>
              <w:widowControl/>
              <w:spacing w:beforeAutospacing="0" w:before="0" w:afterAutospacing="0" w:after="0"/>
              <w:jc w:val="left"/>
              <w:rPr>
                <w:kern w:val="0"/>
                <w:lang w:val="ru-RU" w:bidi="ar-SA"/>
              </w:rPr>
            </w:pPr>
            <w:r>
              <w:rPr>
                <w:kern w:val="0"/>
                <w:lang w:val="ru-RU" w:bidi="ar-SA"/>
              </w:rPr>
              <w:t>- </w:t>
            </w:r>
            <w:r>
              <w:rPr>
                <w:bCs/>
                <w:kern w:val="0"/>
                <w:lang w:val="ru-RU" w:bidi="ar-SA"/>
              </w:rPr>
              <w:t xml:space="preserve">методы и инструменты </w:t>
            </w:r>
            <w:r>
              <w:rPr>
                <w:kern w:val="0"/>
                <w:szCs w:val="28"/>
                <w:lang w:val="ru-RU" w:bidi="ar-SA"/>
              </w:rPr>
              <w:t>разработки проектов и привлечения инвестиций</w:t>
            </w:r>
          </w:p>
          <w:p>
            <w:pPr>
              <w:pStyle w:val="NormalWeb"/>
              <w:widowControl/>
              <w:spacing w:beforeAutospacing="0" w:before="0" w:afterAutospacing="0" w:after="0"/>
              <w:jc w:val="left"/>
              <w:rPr>
                <w:b/>
                <w:b/>
              </w:rPr>
            </w:pPr>
            <w:r>
              <w:rPr>
                <w:b/>
                <w:kern w:val="0"/>
                <w:lang w:val="ru-RU" w:bidi="ar-SA"/>
              </w:rPr>
              <w:t>Умения:</w:t>
            </w:r>
          </w:p>
          <w:p>
            <w:pPr>
              <w:pStyle w:val="Default"/>
              <w:widowControl/>
              <w:spacing w:before="0" w:after="0"/>
              <w:jc w:val="left"/>
              <w:rPr>
                <w:color w:val="auto"/>
                <w:szCs w:val="28"/>
              </w:rPr>
            </w:pPr>
            <w:r>
              <w:rPr>
                <w:rFonts w:eastAsia="Calibri"/>
                <w:kern w:val="0"/>
                <w:lang w:val="ru-RU" w:eastAsia="en-US" w:bidi="ar-SA"/>
              </w:rPr>
              <w:t>- </w:t>
            </w:r>
            <w:r>
              <w:rPr>
                <w:rFonts w:eastAsia="Calibri"/>
                <w:bCs/>
                <w:kern w:val="0"/>
                <w:lang w:val="ru-RU" w:eastAsia="en-US" w:bidi="ar-SA"/>
              </w:rPr>
              <w:t xml:space="preserve">использовать методы </w:t>
            </w:r>
            <w:r>
              <w:rPr>
                <w:rFonts w:eastAsia="Calibri"/>
                <w:color w:val="auto"/>
                <w:kern w:val="0"/>
                <w:szCs w:val="28"/>
                <w:lang w:val="ru-RU" w:eastAsia="en-US" w:bidi="ar-SA"/>
              </w:rPr>
              <w:t>разработк</w:t>
            </w:r>
            <w:r>
              <w:rPr>
                <w:rFonts w:eastAsia="Calibri"/>
                <w:kern w:val="0"/>
                <w:szCs w:val="28"/>
                <w:lang w:val="ru-RU" w:eastAsia="en-US" w:bidi="ar-SA"/>
              </w:rPr>
              <w:t>и</w:t>
            </w:r>
            <w:r>
              <w:rPr>
                <w:rFonts w:eastAsia="Calibri"/>
                <w:color w:val="auto"/>
                <w:kern w:val="0"/>
                <w:szCs w:val="28"/>
                <w:lang w:val="ru-RU" w:eastAsia="en-US" w:bidi="ar-SA"/>
              </w:rPr>
              <w:t xml:space="preserve"> проектов и привлечени</w:t>
            </w:r>
            <w:r>
              <w:rPr>
                <w:rFonts w:eastAsia="Calibri"/>
                <w:kern w:val="0"/>
                <w:szCs w:val="28"/>
                <w:lang w:val="ru-RU" w:eastAsia="en-US" w:bidi="ar-SA"/>
              </w:rPr>
              <w:t>я</w:t>
            </w:r>
            <w:r>
              <w:rPr>
                <w:rFonts w:eastAsia="Calibri"/>
                <w:color w:val="auto"/>
                <w:kern w:val="0"/>
                <w:szCs w:val="28"/>
                <w:lang w:val="ru-RU" w:eastAsia="en-US" w:bidi="ar-SA"/>
              </w:rPr>
              <w:t xml:space="preserve"> инвестиций в сферу туризма региона</w:t>
            </w:r>
          </w:p>
        </w:tc>
      </w:tr>
      <w:tr>
        <w:trPr/>
        <w:tc>
          <w:tcPr>
            <w:tcW w:w="1087" w:type="dxa"/>
            <w:vMerge w:val="restart"/>
            <w:tcBorders/>
            <w:vAlign w:val="center"/>
          </w:tcPr>
          <w:p>
            <w:pPr>
              <w:pStyle w:val="Default"/>
              <w:widowControl/>
              <w:spacing w:before="0" w:after="0"/>
              <w:jc w:val="center"/>
              <w:rPr>
                <w:b/>
                <w:b/>
                <w:bCs/>
                <w:color w:val="auto"/>
                <w:szCs w:val="28"/>
              </w:rPr>
            </w:pPr>
            <w:r>
              <w:rPr>
                <w:rFonts w:eastAsia="Calibri"/>
                <w:b/>
                <w:bCs/>
                <w:color w:val="auto"/>
                <w:kern w:val="0"/>
                <w:szCs w:val="28"/>
                <w:lang w:val="ru-RU" w:eastAsia="en-US" w:bidi="ar-SA"/>
              </w:rPr>
              <w:t>ПКН-3</w:t>
            </w:r>
          </w:p>
        </w:tc>
        <w:tc>
          <w:tcPr>
            <w:tcW w:w="1769" w:type="dxa"/>
            <w:vMerge w:val="restart"/>
            <w:tcBorders/>
            <w:vAlign w:val="center"/>
          </w:tcPr>
          <w:p>
            <w:pPr>
              <w:pStyle w:val="Normal"/>
              <w:widowControl/>
              <w:spacing w:lineRule="auto" w:line="240" w:before="0" w:after="0"/>
              <w:ind w:left="16" w:hanging="0"/>
              <w:jc w:val="both"/>
              <w:rPr>
                <w:rFonts w:ascii="Times New Roman" w:hAnsi="Times New Roman" w:cs="Times New Roman"/>
              </w:rPr>
            </w:pPr>
            <w:r>
              <w:rPr>
                <w:rFonts w:eastAsia="Calibri" w:cs="Times New Roman" w:ascii="Times New Roman" w:hAnsi="Times New Roman"/>
                <w:kern w:val="0"/>
                <w:sz w:val="24"/>
                <w:szCs w:val="22"/>
                <w:lang w:val="ru-RU" w:eastAsia="en-US" w:bidi="ar-SA"/>
              </w:rPr>
              <w:t>Способность обеспечивать требуемое качество процессов оказания</w:t>
              <w:tab/>
              <w:t>услуг</w:t>
              <w:tab/>
              <w:t>в избранной</w:t>
              <w:tab/>
              <w:t>сфере профессиональной</w:t>
            </w:r>
          </w:p>
          <w:p>
            <w:pPr>
              <w:pStyle w:val="Default"/>
              <w:widowControl/>
              <w:spacing w:before="0" w:after="0"/>
              <w:jc w:val="both"/>
              <w:rPr>
                <w:color w:val="auto"/>
                <w:szCs w:val="28"/>
              </w:rPr>
            </w:pPr>
            <w:r>
              <w:rPr>
                <w:rFonts w:eastAsia="Calibri"/>
                <w:kern w:val="0"/>
                <w:lang w:val="ru-RU" w:eastAsia="en-US" w:bidi="ar-SA"/>
              </w:rPr>
              <w:t>деятельности, разрабатывать стандарты и управлять качеством</w:t>
            </w:r>
          </w:p>
        </w:tc>
        <w:tc>
          <w:tcPr>
            <w:tcW w:w="2311" w:type="dxa"/>
            <w:tcBorders/>
            <w:vAlign w:val="center"/>
          </w:tcPr>
          <w:p>
            <w:pPr>
              <w:pStyle w:val="Normal"/>
              <w:widowControl/>
              <w:spacing w:lineRule="auto" w:line="240" w:before="0" w:after="0"/>
              <w:ind w:left="28" w:right="7" w:hanging="0"/>
              <w:jc w:val="both"/>
              <w:rPr>
                <w:rFonts w:ascii="Times New Roman" w:hAnsi="Times New Roman" w:cs="Times New Roman"/>
              </w:rPr>
            </w:pPr>
            <w:r>
              <w:rPr>
                <w:rFonts w:eastAsia="Calibri" w:cs="Times New Roman" w:ascii="Times New Roman" w:hAnsi="Times New Roman"/>
                <w:kern w:val="0"/>
                <w:sz w:val="24"/>
                <w:szCs w:val="22"/>
                <w:lang w:val="ru-RU" w:eastAsia="en-US" w:bidi="ar-SA"/>
              </w:rPr>
              <w:t>1.Демострирует знания отечественных и зарубежных практик управления качеством в сфере туризма и гостеприимства.</w:t>
            </w:r>
          </w:p>
          <w:p>
            <w:pPr>
              <w:pStyle w:val="Normal"/>
              <w:widowControl/>
              <w:tabs>
                <w:tab w:val="clear" w:pos="708"/>
                <w:tab w:val="center" w:pos="101" w:leader="none"/>
                <w:tab w:val="center" w:pos="2448" w:leader="none"/>
              </w:tabs>
              <w:spacing w:lineRule="auto" w:line="240" w:before="0" w:after="0"/>
              <w:jc w:val="left"/>
              <w:rPr>
                <w:rFonts w:ascii="Times New Roman" w:hAnsi="Times New Roman" w:cs="Times New Roman"/>
                <w:szCs w:val="28"/>
              </w:rPr>
            </w:pPr>
            <w:r>
              <w:rPr>
                <w:rFonts w:eastAsia="Calibri"/>
                <w:kern w:val="0"/>
                <w:szCs w:val="22"/>
                <w:lang w:val="ru-RU" w:eastAsia="en-US" w:bidi="ar-SA"/>
              </w:rPr>
            </w:r>
          </w:p>
          <w:p>
            <w:pPr>
              <w:pStyle w:val="Default"/>
              <w:widowControl/>
              <w:spacing w:before="0" w:after="0"/>
              <w:jc w:val="left"/>
              <w:rPr>
                <w:color w:val="auto"/>
                <w:szCs w:val="28"/>
              </w:rPr>
            </w:pPr>
            <w:r>
              <w:rPr>
                <w:rFonts w:eastAsia="Calibri"/>
                <w:color w:val="auto"/>
                <w:kern w:val="0"/>
                <w:szCs w:val="28"/>
                <w:lang w:val="ru-RU" w:eastAsia="en-US" w:bidi="ar-SA"/>
              </w:rPr>
            </w:r>
          </w:p>
        </w:tc>
        <w:tc>
          <w:tcPr>
            <w:tcW w:w="4186" w:type="dxa"/>
            <w:tcBorders/>
            <w:vAlign w:val="center"/>
          </w:tcPr>
          <w:p>
            <w:pPr>
              <w:pStyle w:val="NormalWeb"/>
              <w:widowControl/>
              <w:spacing w:beforeAutospacing="0" w:before="0" w:afterAutospacing="0" w:after="0"/>
              <w:jc w:val="left"/>
              <w:rPr>
                <w:b/>
                <w:b/>
              </w:rPr>
            </w:pPr>
            <w:r>
              <w:rPr>
                <w:b/>
                <w:kern w:val="0"/>
                <w:lang w:val="ru-RU" w:bidi="ar-SA"/>
              </w:rPr>
            </w:r>
          </w:p>
          <w:p>
            <w:pPr>
              <w:pStyle w:val="NormalWeb"/>
              <w:widowControl/>
              <w:spacing w:beforeAutospacing="0" w:before="0" w:afterAutospacing="0" w:after="0"/>
              <w:jc w:val="left"/>
              <w:rPr>
                <w:b/>
                <w:b/>
              </w:rPr>
            </w:pPr>
            <w:r>
              <w:rPr>
                <w:b/>
                <w:kern w:val="0"/>
                <w:lang w:val="ru-RU" w:bidi="ar-SA"/>
              </w:rPr>
              <w:t>Знания:</w:t>
            </w:r>
          </w:p>
          <w:p>
            <w:pPr>
              <w:pStyle w:val="NormalWeb"/>
              <w:widowControl/>
              <w:spacing w:beforeAutospacing="0" w:before="0" w:afterAutospacing="0" w:after="0"/>
              <w:jc w:val="left"/>
              <w:rPr>
                <w:bCs/>
              </w:rPr>
            </w:pPr>
            <w:r>
              <w:rPr>
                <w:kern w:val="0"/>
                <w:lang w:val="ru-RU" w:bidi="ar-SA"/>
              </w:rPr>
              <w:t>- </w:t>
            </w:r>
            <w:r>
              <w:rPr>
                <w:bCs/>
                <w:kern w:val="0"/>
                <w:lang w:val="ru-RU" w:bidi="ar-SA"/>
              </w:rPr>
              <w:t>методы и инструменты работы с данными,</w:t>
            </w:r>
            <w:r>
              <w:rPr>
                <w:kern w:val="0"/>
                <w:szCs w:val="28"/>
                <w:lang w:val="ru-RU" w:bidi="ar-SA"/>
              </w:rPr>
              <w:t xml:space="preserve"> процессы их сбора, обработки и интерпретации</w:t>
            </w:r>
          </w:p>
          <w:p>
            <w:pPr>
              <w:pStyle w:val="NormalWeb"/>
              <w:widowControl/>
              <w:spacing w:beforeAutospacing="0" w:before="0" w:afterAutospacing="0" w:after="0"/>
              <w:jc w:val="left"/>
              <w:rPr>
                <w:b/>
                <w:b/>
              </w:rPr>
            </w:pPr>
            <w:r>
              <w:rPr>
                <w:b/>
                <w:kern w:val="0"/>
                <w:lang w:val="ru-RU" w:bidi="ar-SA"/>
              </w:rPr>
              <w:t>Умения:</w:t>
            </w:r>
          </w:p>
          <w:p>
            <w:pPr>
              <w:pStyle w:val="NormalWeb"/>
              <w:widowControl/>
              <w:spacing w:beforeAutospacing="0" w:before="0" w:afterAutospacing="0" w:after="0"/>
              <w:jc w:val="left"/>
              <w:rPr>
                <w:bCs/>
              </w:rPr>
            </w:pPr>
            <w:r>
              <w:rPr>
                <w:kern w:val="0"/>
                <w:lang w:val="ru-RU" w:bidi="ar-SA"/>
              </w:rPr>
              <w:t>- </w:t>
            </w:r>
            <w:r>
              <w:rPr>
                <w:bCs/>
                <w:kern w:val="0"/>
                <w:lang w:val="ru-RU" w:bidi="ar-SA"/>
              </w:rPr>
              <w:t>использовать методы работы с данными,</w:t>
            </w:r>
            <w:r>
              <w:rPr>
                <w:kern w:val="0"/>
                <w:szCs w:val="28"/>
                <w:lang w:val="ru-RU" w:bidi="ar-SA"/>
              </w:rPr>
              <w:t xml:space="preserve"> процессы их сбора, обработки и интерпретации</w:t>
            </w:r>
            <w:r>
              <w:rPr>
                <w:bCs/>
                <w:kern w:val="0"/>
                <w:lang w:val="ru-RU" w:bidi="ar-SA"/>
              </w:rPr>
              <w:t xml:space="preserve"> в сфере туризма и гостеприимства</w:t>
            </w:r>
          </w:p>
          <w:p>
            <w:pPr>
              <w:pStyle w:val="NormalWeb"/>
              <w:widowControl/>
              <w:spacing w:beforeAutospacing="0" w:before="0" w:afterAutospacing="0" w:after="0"/>
              <w:jc w:val="left"/>
              <w:rPr>
                <w:b/>
                <w:b/>
              </w:rPr>
            </w:pPr>
            <w:r>
              <w:rPr>
                <w:b/>
                <w:kern w:val="0"/>
                <w:lang w:val="ru-RU" w:bidi="ar-SA"/>
              </w:rPr>
            </w:r>
          </w:p>
        </w:tc>
      </w:tr>
      <w:tr>
        <w:trPr/>
        <w:tc>
          <w:tcPr>
            <w:tcW w:w="1087" w:type="dxa"/>
            <w:vMerge w:val="continue"/>
            <w:tcBorders/>
            <w:vAlign w:val="center"/>
          </w:tcPr>
          <w:p>
            <w:pPr>
              <w:pStyle w:val="Default"/>
              <w:widowControl/>
              <w:spacing w:before="0" w:after="0"/>
              <w:jc w:val="center"/>
              <w:rPr>
                <w:b/>
                <w:b/>
                <w:bCs/>
                <w:color w:val="auto"/>
                <w:szCs w:val="28"/>
              </w:rPr>
            </w:pPr>
            <w:r>
              <w:rPr>
                <w:rFonts w:eastAsia="Calibri"/>
                <w:b/>
                <w:bCs/>
                <w:color w:val="auto"/>
                <w:kern w:val="0"/>
                <w:szCs w:val="28"/>
                <w:lang w:val="ru-RU" w:eastAsia="en-US" w:bidi="ar-SA"/>
              </w:rPr>
            </w:r>
          </w:p>
        </w:tc>
        <w:tc>
          <w:tcPr>
            <w:tcW w:w="1769" w:type="dxa"/>
            <w:vMerge w:val="continue"/>
            <w:tcBorders/>
            <w:vAlign w:val="center"/>
          </w:tcPr>
          <w:p>
            <w:pPr>
              <w:pStyle w:val="Default"/>
              <w:widowControl/>
              <w:spacing w:before="0" w:after="0"/>
              <w:jc w:val="center"/>
              <w:rPr>
                <w:color w:val="auto"/>
                <w:szCs w:val="28"/>
              </w:rPr>
            </w:pPr>
            <w:r>
              <w:rPr>
                <w:rFonts w:eastAsia="Calibri"/>
                <w:color w:val="auto"/>
                <w:kern w:val="0"/>
                <w:szCs w:val="28"/>
                <w:lang w:val="ru-RU" w:eastAsia="en-US" w:bidi="ar-SA"/>
              </w:rPr>
            </w:r>
          </w:p>
        </w:tc>
        <w:tc>
          <w:tcPr>
            <w:tcW w:w="2311" w:type="dxa"/>
            <w:tcBorders/>
            <w:vAlign w:val="center"/>
          </w:tcPr>
          <w:p>
            <w:pPr>
              <w:pStyle w:val="Normal"/>
              <w:widowControl/>
              <w:spacing w:lineRule="auto" w:line="240" w:before="0" w:after="0"/>
              <w:ind w:left="14" w:right="7" w:hanging="0"/>
              <w:jc w:val="both"/>
              <w:rPr>
                <w:rFonts w:ascii="Times New Roman" w:hAnsi="Times New Roman" w:cs="Times New Roman"/>
              </w:rPr>
            </w:pPr>
            <w:r>
              <w:rPr>
                <w:rFonts w:eastAsia="Calibri" w:cs="Times New Roman" w:ascii="Times New Roman" w:hAnsi="Times New Roman"/>
                <w:kern w:val="0"/>
                <w:sz w:val="24"/>
                <w:szCs w:val="22"/>
                <w:lang w:val="ru-RU" w:eastAsia="en-US" w:bidi="ar-SA"/>
              </w:rPr>
              <w:t>Обосновывает выбор стратегических инструментов повышения качества услуг.</w:t>
            </w:r>
          </w:p>
          <w:p>
            <w:pPr>
              <w:pStyle w:val="Default"/>
              <w:widowControl/>
              <w:spacing w:before="0" w:after="0"/>
              <w:jc w:val="left"/>
              <w:rPr>
                <w:color w:val="auto"/>
                <w:szCs w:val="28"/>
              </w:rPr>
            </w:pPr>
            <w:r>
              <w:rPr>
                <w:rFonts w:eastAsia="Calibri"/>
                <w:color w:val="auto"/>
                <w:kern w:val="0"/>
                <w:szCs w:val="28"/>
                <w:lang w:val="ru-RU" w:eastAsia="en-US" w:bidi="ar-SA"/>
              </w:rPr>
            </w:r>
          </w:p>
        </w:tc>
        <w:tc>
          <w:tcPr>
            <w:tcW w:w="4186" w:type="dxa"/>
            <w:tcBorders/>
            <w:vAlign w:val="center"/>
          </w:tcPr>
          <w:p>
            <w:pPr>
              <w:pStyle w:val="NormalWeb"/>
              <w:widowControl/>
              <w:spacing w:beforeAutospacing="0" w:before="0" w:afterAutospacing="0" w:after="0"/>
              <w:jc w:val="left"/>
              <w:rPr>
                <w:b/>
                <w:b/>
              </w:rPr>
            </w:pPr>
            <w:r>
              <w:rPr>
                <w:b/>
                <w:kern w:val="0"/>
                <w:lang w:val="ru-RU" w:bidi="ar-SA"/>
              </w:rPr>
              <w:t>Знания:</w:t>
            </w:r>
          </w:p>
          <w:p>
            <w:pPr>
              <w:pStyle w:val="NormalWeb"/>
              <w:widowControl/>
              <w:spacing w:beforeAutospacing="0" w:before="0" w:afterAutospacing="0" w:after="0"/>
              <w:jc w:val="left"/>
              <w:rPr>
                <w:kern w:val="0"/>
                <w:lang w:val="ru-RU" w:bidi="ar-SA"/>
              </w:rPr>
            </w:pPr>
            <w:r>
              <w:rPr>
                <w:kern w:val="0"/>
                <w:lang w:val="ru-RU" w:bidi="ar-SA"/>
              </w:rPr>
              <w:t>- </w:t>
            </w:r>
            <w:r>
              <w:rPr>
                <w:bCs/>
                <w:kern w:val="0"/>
                <w:lang w:val="ru-RU" w:bidi="ar-SA"/>
              </w:rPr>
              <w:t xml:space="preserve">методы и инструменты </w:t>
            </w:r>
            <w:r>
              <w:rPr>
                <w:kern w:val="0"/>
                <w:szCs w:val="28"/>
                <w:lang w:val="ru-RU" w:bidi="ar-SA"/>
              </w:rPr>
              <w:t>выявления закономерностей и анализа вариабельности</w:t>
            </w:r>
          </w:p>
          <w:p>
            <w:pPr>
              <w:pStyle w:val="NormalWeb"/>
              <w:widowControl/>
              <w:spacing w:beforeAutospacing="0" w:before="0" w:afterAutospacing="0" w:after="0"/>
              <w:jc w:val="left"/>
              <w:rPr>
                <w:b/>
                <w:b/>
              </w:rPr>
            </w:pPr>
            <w:r>
              <w:rPr>
                <w:b/>
                <w:kern w:val="0"/>
                <w:lang w:val="ru-RU" w:bidi="ar-SA"/>
              </w:rPr>
              <w:t>Умения:</w:t>
            </w:r>
          </w:p>
          <w:p>
            <w:pPr>
              <w:pStyle w:val="NormalWeb"/>
              <w:widowControl/>
              <w:spacing w:beforeAutospacing="0" w:before="0" w:afterAutospacing="0" w:after="0"/>
              <w:jc w:val="left"/>
              <w:rPr>
                <w:b/>
                <w:b/>
              </w:rPr>
            </w:pPr>
            <w:r>
              <w:rPr>
                <w:kern w:val="0"/>
                <w:lang w:val="ru-RU" w:bidi="ar-SA"/>
              </w:rPr>
              <w:t>- </w:t>
            </w:r>
            <w:r>
              <w:rPr>
                <w:bCs/>
                <w:kern w:val="0"/>
                <w:lang w:val="ru-RU" w:bidi="ar-SA"/>
              </w:rPr>
              <w:t xml:space="preserve">использовать методы </w:t>
            </w:r>
            <w:r>
              <w:rPr>
                <w:kern w:val="0"/>
                <w:szCs w:val="28"/>
                <w:lang w:val="ru-RU" w:bidi="ar-SA"/>
              </w:rPr>
              <w:t>выявления закономерностей и анализа вариабельности</w:t>
            </w:r>
            <w:r>
              <w:rPr>
                <w:bCs/>
                <w:kern w:val="0"/>
                <w:lang w:val="ru-RU" w:bidi="ar-SA"/>
              </w:rPr>
              <w:t xml:space="preserve"> в сфере туризма и гостеприимства</w:t>
            </w:r>
          </w:p>
        </w:tc>
      </w:tr>
      <w:tr>
        <w:trPr/>
        <w:tc>
          <w:tcPr>
            <w:tcW w:w="1087" w:type="dxa"/>
            <w:vMerge w:val="continue"/>
            <w:tcBorders/>
            <w:vAlign w:val="center"/>
          </w:tcPr>
          <w:p>
            <w:pPr>
              <w:pStyle w:val="Default"/>
              <w:widowControl/>
              <w:spacing w:before="0" w:after="0"/>
              <w:jc w:val="center"/>
              <w:rPr>
                <w:b/>
                <w:b/>
                <w:bCs/>
                <w:color w:val="auto"/>
                <w:szCs w:val="28"/>
              </w:rPr>
            </w:pPr>
            <w:r>
              <w:rPr>
                <w:rFonts w:eastAsia="Calibri"/>
                <w:b/>
                <w:bCs/>
                <w:color w:val="auto"/>
                <w:kern w:val="0"/>
                <w:szCs w:val="28"/>
                <w:lang w:val="ru-RU" w:eastAsia="en-US" w:bidi="ar-SA"/>
              </w:rPr>
            </w:r>
          </w:p>
        </w:tc>
        <w:tc>
          <w:tcPr>
            <w:tcW w:w="1769" w:type="dxa"/>
            <w:vMerge w:val="continue"/>
            <w:tcBorders/>
            <w:vAlign w:val="center"/>
          </w:tcPr>
          <w:p>
            <w:pPr>
              <w:pStyle w:val="Default"/>
              <w:widowControl/>
              <w:spacing w:before="0" w:after="0"/>
              <w:jc w:val="center"/>
              <w:rPr>
                <w:color w:val="auto"/>
                <w:szCs w:val="28"/>
              </w:rPr>
            </w:pPr>
            <w:r>
              <w:rPr>
                <w:rFonts w:eastAsia="Calibri"/>
                <w:color w:val="auto"/>
                <w:kern w:val="0"/>
                <w:szCs w:val="28"/>
                <w:lang w:val="ru-RU" w:eastAsia="en-US" w:bidi="ar-SA"/>
              </w:rPr>
            </w:r>
          </w:p>
        </w:tc>
        <w:tc>
          <w:tcPr>
            <w:tcW w:w="2311" w:type="dxa"/>
            <w:tcBorders/>
            <w:vAlign w:val="center"/>
          </w:tcPr>
          <w:p>
            <w:pPr>
              <w:pStyle w:val="Normal"/>
              <w:widowControl/>
              <w:tabs>
                <w:tab w:val="clear" w:pos="708"/>
                <w:tab w:val="center" w:pos="101" w:leader="none"/>
                <w:tab w:val="center" w:pos="2448"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4"/>
                <w:szCs w:val="22"/>
                <w:lang w:val="ru-RU" w:eastAsia="en-US" w:bidi="ar-SA"/>
              </w:rPr>
              <w:t>Разрабатывает рекомендации по</w:t>
            </w:r>
          </w:p>
          <w:p>
            <w:pPr>
              <w:pStyle w:val="Default"/>
              <w:widowControl/>
              <w:spacing w:before="0" w:after="0"/>
              <w:jc w:val="left"/>
              <w:rPr>
                <w:color w:val="auto"/>
                <w:szCs w:val="28"/>
              </w:rPr>
            </w:pPr>
            <w:r>
              <w:rPr>
                <w:rFonts w:eastAsia="Calibri"/>
                <w:kern w:val="0"/>
                <w:lang w:val="ru-RU" w:eastAsia="en-US" w:bidi="ar-SA"/>
              </w:rPr>
              <w:t>внедрению системы стандартов качества в индустрию гостеприимства</w:t>
            </w:r>
          </w:p>
        </w:tc>
        <w:tc>
          <w:tcPr>
            <w:tcW w:w="4186" w:type="dxa"/>
            <w:tcBorders/>
          </w:tcPr>
          <w:p>
            <w:pPr>
              <w:pStyle w:val="NormalWeb"/>
              <w:widowControl/>
              <w:spacing w:beforeAutospacing="0" w:before="0" w:afterAutospacing="0" w:after="0"/>
              <w:jc w:val="left"/>
              <w:rPr>
                <w:b/>
                <w:b/>
              </w:rPr>
            </w:pPr>
            <w:r>
              <w:rPr>
                <w:b/>
                <w:kern w:val="0"/>
                <w:lang w:val="ru-RU" w:bidi="ar-SA"/>
              </w:rPr>
              <w:t>Знания:</w:t>
            </w:r>
          </w:p>
          <w:p>
            <w:pPr>
              <w:pStyle w:val="NormalWeb"/>
              <w:widowControl/>
              <w:spacing w:beforeAutospacing="0" w:before="0" w:afterAutospacing="0" w:after="0"/>
              <w:jc w:val="left"/>
              <w:rPr>
                <w:kern w:val="0"/>
                <w:lang w:val="ru-RU" w:bidi="ar-SA"/>
              </w:rPr>
            </w:pPr>
            <w:r>
              <w:rPr>
                <w:kern w:val="0"/>
                <w:lang w:val="ru-RU" w:bidi="ar-SA"/>
              </w:rPr>
              <w:t>- </w:t>
            </w:r>
            <w:r>
              <w:rPr>
                <w:kern w:val="0"/>
                <w:szCs w:val="28"/>
                <w:lang w:val="ru-RU" w:bidi="ar-SA"/>
              </w:rPr>
              <w:t>систему классификации качества услуг, идентификации общих свойств элементов этих групп, оценки полноты результатов классификации</w:t>
            </w:r>
          </w:p>
          <w:p>
            <w:pPr>
              <w:pStyle w:val="NormalWeb"/>
              <w:widowControl/>
              <w:spacing w:beforeAutospacing="0" w:before="0" w:afterAutospacing="0" w:after="0"/>
              <w:jc w:val="left"/>
              <w:rPr>
                <w:b/>
                <w:b/>
              </w:rPr>
            </w:pPr>
            <w:r>
              <w:rPr>
                <w:b/>
                <w:kern w:val="0"/>
                <w:lang w:val="ru-RU" w:bidi="ar-SA"/>
              </w:rPr>
              <w:t>Умения:</w:t>
            </w:r>
          </w:p>
          <w:p>
            <w:pPr>
              <w:pStyle w:val="NormalWeb"/>
              <w:widowControl/>
              <w:spacing w:beforeAutospacing="0" w:before="0" w:afterAutospacing="0" w:after="0"/>
              <w:jc w:val="left"/>
              <w:rPr>
                <w:b/>
                <w:b/>
              </w:rPr>
            </w:pPr>
            <w:r>
              <w:rPr>
                <w:kern w:val="0"/>
                <w:lang w:val="ru-RU" w:bidi="ar-SA"/>
              </w:rPr>
              <w:t>- </w:t>
            </w:r>
            <w:r>
              <w:rPr>
                <w:bCs/>
                <w:kern w:val="0"/>
                <w:lang w:val="ru-RU" w:bidi="ar-SA"/>
              </w:rPr>
              <w:t xml:space="preserve">использовать возможности </w:t>
            </w:r>
            <w:r>
              <w:rPr>
                <w:kern w:val="0"/>
                <w:szCs w:val="28"/>
                <w:lang w:val="ru-RU" w:bidi="ar-SA"/>
              </w:rPr>
              <w:t>классификации качества услуг, идентификации общих свойств элементов этих групп, оценки полноты результатов классификации</w:t>
            </w:r>
            <w:r>
              <w:rPr>
                <w:bCs/>
                <w:kern w:val="0"/>
                <w:lang w:val="ru-RU" w:bidi="ar-SA"/>
              </w:rPr>
              <w:t xml:space="preserve"> в сфере туризма и гостеприимства</w:t>
            </w:r>
          </w:p>
        </w:tc>
      </w:tr>
    </w:tbl>
    <w:p>
      <w:pPr>
        <w:pStyle w:val="Default"/>
        <w:spacing w:lineRule="auto" w:line="360" w:before="120" w:after="0"/>
        <w:ind w:firstLine="709"/>
        <w:jc w:val="both"/>
        <w:rPr>
          <w:color w:val="auto"/>
          <w:sz w:val="28"/>
          <w:szCs w:val="28"/>
        </w:rPr>
      </w:pPr>
      <w:r>
        <w:rPr>
          <w:b/>
          <w:bCs/>
          <w:color w:val="auto"/>
          <w:sz w:val="28"/>
          <w:szCs w:val="28"/>
        </w:rPr>
        <w:t xml:space="preserve">2. Место НИР в структуре образовательной программы </w:t>
      </w:r>
    </w:p>
    <w:p>
      <w:pPr>
        <w:pStyle w:val="Default"/>
        <w:spacing w:lineRule="auto" w:line="360"/>
        <w:ind w:firstLine="720"/>
        <w:jc w:val="both"/>
        <w:rPr>
          <w:bCs/>
          <w:color w:val="auto"/>
          <w:sz w:val="28"/>
          <w:szCs w:val="28"/>
        </w:rPr>
      </w:pPr>
      <w:r>
        <w:rPr>
          <w:bCs/>
          <w:color w:val="auto"/>
          <w:sz w:val="28"/>
          <w:szCs w:val="28"/>
        </w:rPr>
        <w:t xml:space="preserve">НИР является частью Блока 2 </w:t>
      </w:r>
      <w:r>
        <w:rPr>
          <w:rFonts w:eastAsia="Times New Roman"/>
          <w:sz w:val="28"/>
          <w:szCs w:val="28"/>
        </w:rPr>
        <w:t>«Практика, в том числе научно-исследовательская работа (НИР)»</w:t>
      </w:r>
      <w:r>
        <w:rPr>
          <w:rFonts w:eastAsia="Times New Roman"/>
          <w:color w:val="000000" w:themeColor="text1"/>
          <w:sz w:val="28"/>
          <w:szCs w:val="28"/>
        </w:rPr>
        <w:t xml:space="preserve"> </w:t>
      </w:r>
      <w:r>
        <w:rPr>
          <w:bCs/>
          <w:color w:val="auto"/>
          <w:sz w:val="28"/>
          <w:szCs w:val="28"/>
        </w:rPr>
        <w:t>основной образовательной программы.</w:t>
      </w:r>
    </w:p>
    <w:p>
      <w:pPr>
        <w:pStyle w:val="Default"/>
        <w:spacing w:lineRule="auto" w:line="360"/>
        <w:ind w:firstLine="720"/>
        <w:jc w:val="both"/>
        <w:rPr>
          <w:bCs/>
          <w:color w:val="auto"/>
          <w:sz w:val="28"/>
          <w:szCs w:val="28"/>
        </w:rPr>
      </w:pPr>
      <w:r>
        <w:rPr>
          <w:bCs/>
          <w:color w:val="auto"/>
          <w:sz w:val="28"/>
          <w:szCs w:val="28"/>
        </w:rPr>
        <w:t>Реализация НИР со второго семестра первого курса и на последующих курсах основывается на следующих знаниях, умениях, владениях:</w:t>
      </w:r>
    </w:p>
    <w:p>
      <w:pPr>
        <w:pStyle w:val="Default"/>
        <w:spacing w:lineRule="auto" w:line="360"/>
        <w:ind w:firstLine="720"/>
        <w:jc w:val="both"/>
        <w:rPr>
          <w:bCs/>
          <w:color w:val="auto"/>
          <w:sz w:val="28"/>
          <w:szCs w:val="28"/>
        </w:rPr>
      </w:pPr>
      <w:r>
        <w:rPr>
          <w:b/>
          <w:color w:val="auto"/>
          <w:sz w:val="28"/>
          <w:szCs w:val="28"/>
        </w:rPr>
        <w:t>Знания</w:t>
      </w:r>
      <w:r>
        <w:rPr>
          <w:bCs/>
          <w:color w:val="auto"/>
          <w:sz w:val="28"/>
          <w:szCs w:val="28"/>
        </w:rPr>
        <w:t>: основных теорий в предметной области; инструментов наукометрического анализа, в том числе основных баз знаний.</w:t>
      </w:r>
    </w:p>
    <w:p>
      <w:pPr>
        <w:pStyle w:val="Default"/>
        <w:spacing w:lineRule="auto" w:line="360"/>
        <w:ind w:firstLine="720"/>
        <w:jc w:val="both"/>
        <w:rPr>
          <w:bCs/>
          <w:color w:val="auto"/>
          <w:sz w:val="28"/>
          <w:szCs w:val="28"/>
        </w:rPr>
      </w:pPr>
      <w:r>
        <w:rPr>
          <w:b/>
          <w:color w:val="auto"/>
          <w:sz w:val="28"/>
          <w:szCs w:val="28"/>
        </w:rPr>
        <w:t>Умения</w:t>
      </w:r>
      <w:r>
        <w:rPr>
          <w:bCs/>
          <w:color w:val="auto"/>
          <w:sz w:val="28"/>
          <w:szCs w:val="28"/>
        </w:rPr>
        <w:t xml:space="preserve">: работать с научными источниками в предметной области; подготовить научный реферат и его презентацию; работать с базами знаний, в том числе по предметным тезаурусам; обрабатывать научную информации, включая выявление основных научных гипотез и методов их обоснования. </w:t>
      </w:r>
    </w:p>
    <w:p>
      <w:pPr>
        <w:pStyle w:val="Default"/>
        <w:spacing w:lineRule="auto" w:line="360"/>
        <w:ind w:firstLine="720"/>
        <w:jc w:val="both"/>
        <w:rPr>
          <w:bCs/>
          <w:color w:val="auto"/>
          <w:sz w:val="28"/>
          <w:szCs w:val="28"/>
        </w:rPr>
      </w:pPr>
      <w:r>
        <w:rPr>
          <w:bCs/>
          <w:color w:val="auto"/>
          <w:sz w:val="28"/>
          <w:szCs w:val="28"/>
        </w:rPr>
        <w:t>Основные положения НИР должны быть использованы при подготовке и защите ВКР, а также научных статей и докладов.</w:t>
      </w:r>
    </w:p>
    <w:p>
      <w:pPr>
        <w:pStyle w:val="Default"/>
        <w:spacing w:lineRule="auto" w:line="360"/>
        <w:ind w:firstLine="708"/>
        <w:jc w:val="both"/>
        <w:rPr>
          <w:b/>
          <w:b/>
          <w:bCs/>
          <w:color w:val="auto"/>
          <w:sz w:val="28"/>
          <w:szCs w:val="28"/>
        </w:rPr>
      </w:pPr>
      <w:r>
        <w:rPr>
          <w:b/>
          <w:bCs/>
          <w:color w:val="auto"/>
          <w:sz w:val="28"/>
          <w:szCs w:val="28"/>
        </w:rPr>
        <w:t xml:space="preserve">3. Объем НИР в зачетных единицах и в академических часах с выделением объема аудиторной и самостоятельной работы </w:t>
      </w:r>
    </w:p>
    <w:p>
      <w:pPr>
        <w:pStyle w:val="Default"/>
        <w:spacing w:lineRule="auto" w:line="360"/>
        <w:ind w:firstLine="720"/>
        <w:jc w:val="both"/>
        <w:rPr>
          <w:bCs/>
          <w:color w:val="auto"/>
          <w:sz w:val="28"/>
          <w:szCs w:val="28"/>
        </w:rPr>
      </w:pPr>
      <w:r>
        <w:rPr>
          <w:bCs/>
          <w:color w:val="auto"/>
          <w:sz w:val="28"/>
          <w:szCs w:val="28"/>
        </w:rPr>
        <w:t xml:space="preserve">Общая трудоемкость НИР составляет 3 зачетных единицы (108 часов). </w:t>
      </w:r>
    </w:p>
    <w:p>
      <w:pPr>
        <w:pStyle w:val="Default"/>
        <w:spacing w:lineRule="auto" w:line="360"/>
        <w:ind w:firstLine="720"/>
        <w:jc w:val="both"/>
        <w:rPr>
          <w:bCs/>
          <w:color w:val="auto"/>
          <w:sz w:val="28"/>
          <w:szCs w:val="28"/>
        </w:rPr>
      </w:pPr>
      <w:r>
        <w:rPr>
          <w:sz w:val="28"/>
          <w:szCs w:val="28"/>
        </w:rPr>
        <w:t>Вид промежуточной аттестации – зачет (2, 4 и 6 семестры).</w:t>
      </w:r>
    </w:p>
    <w:p>
      <w:pPr>
        <w:pStyle w:val="Default"/>
        <w:spacing w:lineRule="auto" w:line="360"/>
        <w:jc w:val="right"/>
        <w:rPr>
          <w:color w:val="auto"/>
          <w:sz w:val="28"/>
          <w:szCs w:val="28"/>
        </w:rPr>
      </w:pPr>
      <w:r>
        <w:rPr>
          <w:color w:val="auto"/>
          <w:sz w:val="28"/>
          <w:szCs w:val="28"/>
        </w:rPr>
        <w:t>Таблица 2</w:t>
      </w:r>
    </w:p>
    <w:tbl>
      <w:tblPr>
        <w:tblStyle w:val="a3"/>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3685"/>
        <w:gridCol w:w="1417"/>
        <w:gridCol w:w="1417"/>
        <w:gridCol w:w="1417"/>
        <w:gridCol w:w="1418"/>
      </w:tblGrid>
      <w:tr>
        <w:trPr>
          <w:tblHeader w:val="true"/>
          <w:trHeight w:val="20" w:hRule="atLeast"/>
        </w:trPr>
        <w:tc>
          <w:tcPr>
            <w:tcW w:w="3685"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Вид учебной работы при проведении НИР</w:t>
            </w:r>
          </w:p>
        </w:tc>
        <w:tc>
          <w:tcPr>
            <w:tcW w:w="1417"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Всего (в з/е и в часах)</w:t>
            </w:r>
          </w:p>
        </w:tc>
        <w:tc>
          <w:tcPr>
            <w:tcW w:w="1417"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1 год (в з/е и часах)</w:t>
            </w:r>
          </w:p>
        </w:tc>
        <w:tc>
          <w:tcPr>
            <w:tcW w:w="1417"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2 год (в з/е и часах)</w:t>
            </w:r>
          </w:p>
        </w:tc>
        <w:tc>
          <w:tcPr>
            <w:tcW w:w="1418"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3 год (в з/е и часах)</w:t>
            </w:r>
          </w:p>
        </w:tc>
      </w:tr>
      <w:tr>
        <w:trPr>
          <w:trHeight w:val="20" w:hRule="atLeast"/>
        </w:trPr>
        <w:tc>
          <w:tcPr>
            <w:tcW w:w="3685" w:type="dxa"/>
            <w:tcBorders/>
          </w:tcPr>
          <w:p>
            <w:pPr>
              <w:pStyle w:val="Normal"/>
              <w:widowControl/>
              <w:spacing w:lineRule="auto" w:line="240" w:before="0" w:after="0"/>
              <w:contextualSpacing/>
              <w:jc w:val="left"/>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Общая трудоемкость НИР</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3/108</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1/36</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1/36</w:t>
            </w:r>
          </w:p>
        </w:tc>
        <w:tc>
          <w:tcPr>
            <w:tcW w:w="1418"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1/36</w:t>
            </w:r>
          </w:p>
        </w:tc>
      </w:tr>
      <w:tr>
        <w:trPr>
          <w:trHeight w:val="20" w:hRule="atLeast"/>
        </w:trPr>
        <w:tc>
          <w:tcPr>
            <w:tcW w:w="3685" w:type="dxa"/>
            <w:tcBorders/>
          </w:tcPr>
          <w:p>
            <w:pPr>
              <w:pStyle w:val="Normal"/>
              <w:widowControl/>
              <w:spacing w:lineRule="auto" w:line="240" w:before="0" w:after="0"/>
              <w:contextualSpacing/>
              <w:jc w:val="left"/>
              <w:rPr>
                <w:rFonts w:ascii="Times New Roman" w:hAnsi="Times New Roman" w:eastAsia="Times New Roman" w:cs="Times New Roman"/>
                <w:sz w:val="24"/>
                <w:szCs w:val="24"/>
              </w:rPr>
            </w:pPr>
            <w:r>
              <w:rPr>
                <w:rFonts w:cs="Times New Roman" w:ascii="Times New Roman" w:hAnsi="Times New Roman"/>
                <w:b/>
                <w:bCs/>
                <w:kern w:val="0"/>
                <w:sz w:val="24"/>
                <w:szCs w:val="24"/>
                <w:lang w:val="ru-RU" w:eastAsia="en-US" w:bidi="ar-SA"/>
              </w:rPr>
              <w:t>Контактная работа - Аудиторные занятия (</w:t>
            </w:r>
            <w:r>
              <w:rPr>
                <w:rFonts w:cs="Times New Roman" w:ascii="Times New Roman" w:hAnsi="Times New Roman"/>
                <w:b/>
                <w:bCs/>
                <w:i/>
                <w:iCs/>
                <w:kern w:val="0"/>
                <w:sz w:val="24"/>
                <w:szCs w:val="24"/>
                <w:lang w:val="ru-RU" w:eastAsia="en-US" w:bidi="ar-SA"/>
              </w:rPr>
              <w:t>учебно-научный семинар)</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12</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w:t>
            </w:r>
          </w:p>
        </w:tc>
        <w:tc>
          <w:tcPr>
            <w:tcW w:w="1418"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w:t>
            </w:r>
          </w:p>
        </w:tc>
      </w:tr>
      <w:tr>
        <w:trPr>
          <w:trHeight w:val="20" w:hRule="atLeast"/>
        </w:trPr>
        <w:tc>
          <w:tcPr>
            <w:tcW w:w="3685" w:type="dxa"/>
            <w:tcBorders/>
          </w:tcPr>
          <w:p>
            <w:pPr>
              <w:pStyle w:val="Normal"/>
              <w:widowControl/>
              <w:spacing w:lineRule="auto" w:line="240" w:before="0" w:after="0"/>
              <w:contextualSpacing/>
              <w:jc w:val="left"/>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Лекции</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6</w:t>
            </w:r>
          </w:p>
        </w:tc>
        <w:tc>
          <w:tcPr>
            <w:tcW w:w="1417" w:type="dxa"/>
            <w:tcBorders/>
          </w:tcPr>
          <w:p>
            <w:pPr>
              <w:pStyle w:val="Normal"/>
              <w:widowControl/>
              <w:spacing w:lineRule="auto" w:line="240" w:before="0" w:after="0"/>
              <w:jc w:val="center"/>
              <w:rPr>
                <w:rFonts w:ascii="Times New Roman" w:hAnsi="Times New Roman" w:cs="Times New Roman"/>
                <w:sz w:val="24"/>
                <w:szCs w:val="24"/>
              </w:rPr>
            </w:pPr>
            <w:bookmarkStart w:id="0" w:name="_GoBack"/>
            <w:bookmarkEnd w:id="0"/>
            <w:r>
              <w:rPr>
                <w:rFonts w:eastAsia="Calibri" w:cs="Times New Roman" w:ascii="Times New Roman" w:hAnsi="Times New Roman"/>
                <w:kern w:val="0"/>
                <w:sz w:val="24"/>
                <w:szCs w:val="24"/>
                <w:lang w:val="ru-RU" w:eastAsia="en-US" w:bidi="ar-SA"/>
              </w:rPr>
              <w:t>2</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w:t>
            </w:r>
          </w:p>
        </w:tc>
        <w:tc>
          <w:tcPr>
            <w:tcW w:w="1418"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w:t>
            </w:r>
          </w:p>
        </w:tc>
      </w:tr>
      <w:tr>
        <w:trPr>
          <w:trHeight w:val="20" w:hRule="atLeast"/>
        </w:trPr>
        <w:tc>
          <w:tcPr>
            <w:tcW w:w="3685" w:type="dxa"/>
            <w:tcBorders/>
          </w:tcPr>
          <w:p>
            <w:pPr>
              <w:pStyle w:val="Normal"/>
              <w:widowControl/>
              <w:spacing w:lineRule="auto" w:line="240" w:before="0" w:after="0"/>
              <w:contextualSpacing/>
              <w:jc w:val="left"/>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Семинары</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6</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w:t>
            </w:r>
          </w:p>
        </w:tc>
        <w:tc>
          <w:tcPr>
            <w:tcW w:w="1418"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w:t>
            </w:r>
          </w:p>
        </w:tc>
      </w:tr>
      <w:tr>
        <w:trPr>
          <w:trHeight w:val="20" w:hRule="atLeast"/>
        </w:trPr>
        <w:tc>
          <w:tcPr>
            <w:tcW w:w="3685" w:type="dxa"/>
            <w:tcBorders/>
          </w:tcPr>
          <w:p>
            <w:pPr>
              <w:pStyle w:val="Normal"/>
              <w:widowControl/>
              <w:spacing w:lineRule="auto" w:line="240" w:before="0" w:after="0"/>
              <w:contextualSpacing/>
              <w:jc w:val="left"/>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Самостоятельная работа</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96</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32</w:t>
            </w:r>
          </w:p>
        </w:tc>
        <w:tc>
          <w:tcPr>
            <w:tcW w:w="1417"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32</w:t>
            </w:r>
          </w:p>
        </w:tc>
        <w:tc>
          <w:tcPr>
            <w:tcW w:w="1418" w:type="dxa"/>
            <w:tcBorders/>
          </w:tcPr>
          <w:p>
            <w:pPr>
              <w:pStyle w:val="Normal"/>
              <w:widowControl/>
              <w:spacing w:lineRule="auto" w:line="240" w:before="0" w:after="0"/>
              <w:jc w:val="center"/>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32</w:t>
            </w:r>
          </w:p>
        </w:tc>
      </w:tr>
      <w:tr>
        <w:trPr>
          <w:trHeight w:val="20" w:hRule="atLeast"/>
        </w:trPr>
        <w:tc>
          <w:tcPr>
            <w:tcW w:w="3685" w:type="dxa"/>
            <w:tcBorders/>
          </w:tcPr>
          <w:p>
            <w:pPr>
              <w:pStyle w:val="Normal"/>
              <w:widowControl/>
              <w:spacing w:lineRule="auto" w:line="240" w:before="0" w:after="0"/>
              <w:contextualSpacing/>
              <w:jc w:val="left"/>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Вид промежуточной аттестации</w:t>
            </w:r>
          </w:p>
        </w:tc>
        <w:tc>
          <w:tcPr>
            <w:tcW w:w="1417"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Зачет</w:t>
            </w:r>
          </w:p>
        </w:tc>
        <w:tc>
          <w:tcPr>
            <w:tcW w:w="1417"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Зачет</w:t>
            </w:r>
          </w:p>
        </w:tc>
        <w:tc>
          <w:tcPr>
            <w:tcW w:w="1417"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Зачет</w:t>
            </w:r>
          </w:p>
        </w:tc>
        <w:tc>
          <w:tcPr>
            <w:tcW w:w="1418" w:type="dxa"/>
            <w:tcBorders/>
          </w:tcPr>
          <w:p>
            <w:pPr>
              <w:pStyle w:val="Normal"/>
              <w:widowControl/>
              <w:spacing w:lineRule="auto" w:line="240" w:before="0" w:after="0"/>
              <w:contextualSpacing/>
              <w:jc w:val="center"/>
              <w:rPr>
                <w:rFonts w:ascii="Times New Roman" w:hAnsi="Times New Roman" w:eastAsia="Times New Roman" w:cs="Times New Roman"/>
                <w:sz w:val="24"/>
                <w:szCs w:val="24"/>
              </w:rPr>
            </w:pPr>
            <w:r>
              <w:rPr>
                <w:rFonts w:eastAsia="Times New Roman" w:cs="Times New Roman" w:ascii="Times New Roman" w:hAnsi="Times New Roman"/>
                <w:kern w:val="0"/>
                <w:sz w:val="24"/>
                <w:szCs w:val="24"/>
                <w:lang w:val="ru-RU" w:eastAsia="en-US" w:bidi="ar-SA"/>
              </w:rPr>
              <w:t>Зачет</w:t>
            </w:r>
          </w:p>
        </w:tc>
      </w:tr>
    </w:tbl>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Default"/>
        <w:spacing w:lineRule="auto" w:line="360"/>
        <w:ind w:firstLine="709"/>
        <w:jc w:val="both"/>
        <w:rPr>
          <w:b/>
          <w:b/>
          <w:bCs/>
          <w:color w:val="auto"/>
          <w:sz w:val="28"/>
          <w:szCs w:val="28"/>
        </w:rPr>
      </w:pPr>
      <w:r>
        <w:rPr>
          <w:b/>
          <w:bCs/>
          <w:color w:val="auto"/>
          <w:sz w:val="28"/>
          <w:szCs w:val="28"/>
        </w:rPr>
        <w:t>4. Содержание НИР</w:t>
      </w:r>
    </w:p>
    <w:p>
      <w:pPr>
        <w:pStyle w:val="Default"/>
        <w:spacing w:lineRule="auto" w:line="360"/>
        <w:ind w:firstLine="709"/>
        <w:jc w:val="both"/>
        <w:rPr>
          <w:b/>
          <w:b/>
          <w:bCs/>
          <w:color w:val="auto"/>
          <w:sz w:val="28"/>
          <w:szCs w:val="28"/>
        </w:rPr>
      </w:pPr>
      <w:r>
        <w:rPr>
          <w:b/>
          <w:bCs/>
          <w:color w:val="auto"/>
          <w:sz w:val="28"/>
          <w:szCs w:val="28"/>
        </w:rPr>
        <w:t>4.1. Содержание НИР на 1 курсе</w:t>
      </w:r>
    </w:p>
    <w:p>
      <w:pPr>
        <w:pStyle w:val="Default"/>
        <w:spacing w:lineRule="auto" w:line="360"/>
        <w:ind w:firstLine="709"/>
        <w:jc w:val="both"/>
        <w:rPr>
          <w:b/>
          <w:b/>
          <w:color w:val="auto"/>
          <w:sz w:val="28"/>
        </w:rPr>
      </w:pPr>
      <w:r>
        <w:rPr>
          <w:b/>
          <w:color w:val="auto"/>
          <w:sz w:val="28"/>
        </w:rPr>
        <w:t>Лекции:</w:t>
      </w:r>
    </w:p>
    <w:p>
      <w:pPr>
        <w:pStyle w:val="Default"/>
        <w:spacing w:lineRule="auto" w:line="360"/>
        <w:ind w:firstLine="708"/>
        <w:jc w:val="both"/>
        <w:rPr>
          <w:b/>
          <w:b/>
          <w:i/>
          <w:i/>
          <w:iCs/>
          <w:color w:val="auto"/>
          <w:sz w:val="28"/>
        </w:rPr>
      </w:pPr>
      <w:r>
        <w:rPr>
          <w:b/>
          <w:i/>
          <w:iCs/>
          <w:color w:val="auto"/>
          <w:sz w:val="28"/>
        </w:rPr>
        <w:t xml:space="preserve">Тема 1. Научные исследования: основные понятия </w:t>
      </w:r>
    </w:p>
    <w:p>
      <w:pPr>
        <w:pStyle w:val="Default"/>
        <w:spacing w:lineRule="auto" w:line="360"/>
        <w:ind w:firstLine="708"/>
        <w:jc w:val="both"/>
        <w:rPr>
          <w:bCs/>
          <w:color w:val="auto"/>
          <w:sz w:val="28"/>
        </w:rPr>
      </w:pPr>
      <w:r>
        <w:rPr>
          <w:bCs/>
          <w:color w:val="auto"/>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pPr>
        <w:pStyle w:val="Default"/>
        <w:spacing w:lineRule="auto" w:line="360"/>
        <w:ind w:firstLine="708"/>
        <w:jc w:val="both"/>
        <w:rPr>
          <w:bCs/>
          <w:color w:val="auto"/>
          <w:sz w:val="28"/>
        </w:rPr>
      </w:pPr>
      <w:r>
        <w:rPr>
          <w:bCs/>
          <w:color w:val="auto"/>
          <w:sz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pPr>
        <w:pStyle w:val="Default"/>
        <w:spacing w:lineRule="auto" w:line="360"/>
        <w:ind w:firstLine="708"/>
        <w:jc w:val="both"/>
        <w:rPr>
          <w:bCs/>
          <w:color w:val="auto"/>
          <w:sz w:val="28"/>
        </w:rPr>
      </w:pPr>
      <w:r>
        <w:rPr>
          <w:bCs/>
          <w:color w:val="auto"/>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pPr>
        <w:pStyle w:val="Default"/>
        <w:spacing w:lineRule="auto" w:line="360"/>
        <w:ind w:firstLine="708"/>
        <w:jc w:val="both"/>
        <w:rPr>
          <w:bCs/>
          <w:color w:val="auto"/>
          <w:spacing w:val="-6"/>
          <w:sz w:val="28"/>
        </w:rPr>
      </w:pPr>
      <w:r>
        <w:rPr>
          <w:bCs/>
          <w:color w:val="auto"/>
          <w:spacing w:val="-6"/>
          <w:sz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pPr>
        <w:pStyle w:val="Default"/>
        <w:spacing w:lineRule="auto" w:line="360"/>
        <w:ind w:firstLine="708"/>
        <w:jc w:val="both"/>
        <w:rPr>
          <w:bCs/>
          <w:color w:val="auto"/>
          <w:spacing w:val="-6"/>
          <w:sz w:val="28"/>
        </w:rPr>
      </w:pPr>
      <w:r>
        <w:rPr>
          <w:bCs/>
          <w:color w:val="auto"/>
          <w:spacing w:val="-6"/>
          <w:sz w:val="28"/>
        </w:rPr>
        <w:t>Результаты научного исследования: реферат, статья, выпускная квалификационная работа (ВКР).</w:t>
      </w:r>
    </w:p>
    <w:p>
      <w:pPr>
        <w:pStyle w:val="Default"/>
        <w:spacing w:lineRule="auto" w:line="360"/>
        <w:ind w:firstLine="708"/>
        <w:jc w:val="both"/>
        <w:rPr>
          <w:b/>
          <w:b/>
          <w:i/>
          <w:i/>
          <w:iCs/>
          <w:color w:val="auto"/>
          <w:sz w:val="28"/>
        </w:rPr>
      </w:pPr>
      <w:r>
        <w:rPr>
          <w:b/>
          <w:i/>
          <w:iCs/>
          <w:color w:val="auto"/>
          <w:sz w:val="28"/>
        </w:rPr>
        <w:t xml:space="preserve">Тема 2. Информационное обеспечение научного исследования </w:t>
      </w:r>
    </w:p>
    <w:p>
      <w:pPr>
        <w:pStyle w:val="Default"/>
        <w:spacing w:lineRule="auto" w:line="360"/>
        <w:ind w:firstLine="708"/>
        <w:jc w:val="both"/>
        <w:rPr>
          <w:bCs/>
          <w:color w:val="auto"/>
          <w:sz w:val="28"/>
        </w:rPr>
      </w:pPr>
      <w:r>
        <w:rPr>
          <w:bCs/>
          <w:color w:val="auto"/>
          <w:sz w:val="28"/>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pPr>
        <w:pStyle w:val="Default"/>
        <w:spacing w:lineRule="auto" w:line="360"/>
        <w:ind w:firstLine="708"/>
        <w:jc w:val="both"/>
        <w:rPr>
          <w:bCs/>
          <w:color w:val="auto"/>
          <w:sz w:val="28"/>
        </w:rPr>
      </w:pPr>
      <w:r>
        <w:rPr>
          <w:bCs/>
          <w:color w:val="auto"/>
          <w:sz w:val="28"/>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Bloomberg, Tomson Renter, Amadeus, Спарк и др. Информационные ресурсы Финансового университета.</w:t>
      </w:r>
    </w:p>
    <w:p>
      <w:pPr>
        <w:pStyle w:val="Default"/>
        <w:spacing w:lineRule="auto" w:line="360"/>
        <w:ind w:firstLine="708"/>
        <w:jc w:val="both"/>
        <w:rPr>
          <w:bCs/>
          <w:color w:val="auto"/>
          <w:sz w:val="28"/>
        </w:rPr>
      </w:pPr>
      <w:r>
        <w:rPr>
          <w:bCs/>
          <w:color w:val="auto"/>
          <w:sz w:val="28"/>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ВКР. </w:t>
      </w:r>
    </w:p>
    <w:p>
      <w:pPr>
        <w:pStyle w:val="Default"/>
        <w:spacing w:lineRule="auto" w:line="360"/>
        <w:ind w:firstLine="708"/>
        <w:jc w:val="both"/>
        <w:rPr>
          <w:b/>
          <w:b/>
          <w:color w:val="auto"/>
          <w:sz w:val="28"/>
        </w:rPr>
      </w:pPr>
      <w:r>
        <w:rPr>
          <w:b/>
          <w:color w:val="auto"/>
          <w:sz w:val="28"/>
        </w:rPr>
        <w:t>Семинары: Научная статья, чтение и реферирование</w:t>
      </w:r>
    </w:p>
    <w:p>
      <w:pPr>
        <w:pStyle w:val="Default"/>
        <w:spacing w:lineRule="auto" w:line="360"/>
        <w:ind w:firstLine="708"/>
        <w:jc w:val="both"/>
        <w:rPr>
          <w:bCs/>
          <w:color w:val="auto"/>
          <w:sz w:val="28"/>
        </w:rPr>
      </w:pPr>
      <w:r>
        <w:rPr>
          <w:bCs/>
          <w:color w:val="auto"/>
          <w:sz w:val="28"/>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pPr>
        <w:pStyle w:val="Default"/>
        <w:spacing w:lineRule="auto" w:line="360"/>
        <w:ind w:firstLine="708"/>
        <w:jc w:val="both"/>
        <w:rPr>
          <w:bCs/>
          <w:color w:val="auto"/>
          <w:sz w:val="28"/>
        </w:rPr>
      </w:pPr>
      <w:r>
        <w:rPr>
          <w:bCs/>
          <w:color w:val="auto"/>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pPr>
        <w:pStyle w:val="Default"/>
        <w:spacing w:lineRule="auto" w:line="360"/>
        <w:ind w:firstLine="708"/>
        <w:jc w:val="both"/>
        <w:rPr>
          <w:bCs/>
          <w:color w:val="auto"/>
          <w:sz w:val="28"/>
        </w:rPr>
      </w:pPr>
      <w:r>
        <w:rPr>
          <w:bCs/>
          <w:color w:val="auto"/>
          <w:sz w:val="28"/>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pPr>
        <w:pStyle w:val="Default"/>
        <w:spacing w:lineRule="auto" w:line="360"/>
        <w:ind w:firstLine="708"/>
        <w:jc w:val="both"/>
        <w:rPr>
          <w:bCs/>
          <w:color w:val="auto"/>
          <w:sz w:val="28"/>
        </w:rPr>
      </w:pPr>
      <w:r>
        <w:rPr>
          <w:bCs/>
          <w:color w:val="auto"/>
          <w:sz w:val="28"/>
        </w:rPr>
        <w:t>Определение индивидуальных направлений научно-исследовательской деятельности и предварительный выбор темы ВКР. Составление библиографического списка по выбранному направлению исследования.</w:t>
      </w:r>
    </w:p>
    <w:p>
      <w:pPr>
        <w:pStyle w:val="Default"/>
        <w:spacing w:lineRule="auto" w:line="360"/>
        <w:ind w:firstLine="709"/>
        <w:jc w:val="both"/>
        <w:rPr>
          <w:b/>
          <w:b/>
          <w:bCs/>
          <w:color w:val="auto"/>
          <w:sz w:val="28"/>
          <w:szCs w:val="28"/>
        </w:rPr>
      </w:pPr>
      <w:r>
        <w:rPr>
          <w:b/>
          <w:bCs/>
          <w:color w:val="auto"/>
          <w:sz w:val="28"/>
          <w:szCs w:val="28"/>
        </w:rPr>
        <w:t>4.2. Содержание НИР на 2 курсе</w:t>
      </w:r>
    </w:p>
    <w:p>
      <w:pPr>
        <w:pStyle w:val="Default"/>
        <w:spacing w:lineRule="auto" w:line="360"/>
        <w:ind w:firstLine="708"/>
        <w:jc w:val="both"/>
        <w:rPr>
          <w:b/>
          <w:b/>
          <w:color w:val="auto"/>
          <w:sz w:val="28"/>
        </w:rPr>
      </w:pPr>
      <w:r>
        <w:rPr>
          <w:b/>
          <w:color w:val="auto"/>
          <w:sz w:val="28"/>
        </w:rPr>
        <w:t>Лекции</w:t>
      </w:r>
    </w:p>
    <w:p>
      <w:pPr>
        <w:pStyle w:val="Default"/>
        <w:spacing w:lineRule="auto" w:line="360"/>
        <w:ind w:firstLine="708"/>
        <w:jc w:val="both"/>
        <w:rPr>
          <w:b/>
          <w:b/>
          <w:i/>
          <w:i/>
          <w:iCs/>
          <w:color w:val="auto"/>
          <w:sz w:val="28"/>
        </w:rPr>
      </w:pPr>
      <w:r>
        <w:rPr>
          <w:b/>
          <w:i/>
          <w:iCs/>
          <w:color w:val="auto"/>
          <w:sz w:val="28"/>
        </w:rPr>
        <w:t xml:space="preserve">Тема 1. Информационные базы </w:t>
      </w:r>
    </w:p>
    <w:p>
      <w:pPr>
        <w:pStyle w:val="Default"/>
        <w:spacing w:lineRule="auto" w:line="360"/>
        <w:ind w:firstLine="708"/>
        <w:jc w:val="both"/>
        <w:rPr>
          <w:bCs/>
          <w:color w:val="auto"/>
          <w:sz w:val="28"/>
        </w:rPr>
      </w:pPr>
      <w:r>
        <w:rPr>
          <w:bCs/>
          <w:color w:val="auto"/>
          <w:sz w:val="28"/>
        </w:rPr>
        <w:t>Основные международные базы знаний (Scopus, Web of Science, Web of Knowledge и др.), российская база знаний РИНЦ, импакт-факторы, индексы цитирования, индекс Хирша.</w:t>
      </w:r>
    </w:p>
    <w:p>
      <w:pPr>
        <w:pStyle w:val="Default"/>
        <w:spacing w:lineRule="auto" w:line="360"/>
        <w:ind w:firstLine="708"/>
        <w:jc w:val="both"/>
        <w:rPr>
          <w:bCs/>
          <w:color w:val="auto"/>
          <w:sz w:val="28"/>
        </w:rPr>
      </w:pPr>
      <w:r>
        <w:rPr>
          <w:bCs/>
          <w:color w:val="auto"/>
          <w:sz w:val="28"/>
        </w:rPr>
        <w:t>Использование современного исследовательского инструментария. Практика работы в системах Bloomberg, Amadeus, СПАРК и др.</w:t>
      </w:r>
    </w:p>
    <w:p>
      <w:pPr>
        <w:pStyle w:val="Default"/>
        <w:spacing w:lineRule="auto" w:line="360"/>
        <w:ind w:firstLine="708"/>
        <w:jc w:val="both"/>
        <w:rPr>
          <w:bCs/>
          <w:color w:val="auto"/>
          <w:sz w:val="28"/>
        </w:rPr>
      </w:pPr>
      <w:r>
        <w:rPr>
          <w:bCs/>
          <w:color w:val="auto"/>
          <w:sz w:val="28"/>
        </w:rPr>
        <w:t>Характеристика возможностей систем Bloomberg, Amadeus, СПАРК 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pPr>
        <w:pStyle w:val="Default"/>
        <w:spacing w:lineRule="auto" w:line="360"/>
        <w:ind w:firstLine="708"/>
        <w:jc w:val="both"/>
        <w:rPr>
          <w:b/>
          <w:b/>
          <w:i/>
          <w:i/>
          <w:iCs/>
          <w:color w:val="auto"/>
          <w:sz w:val="28"/>
        </w:rPr>
      </w:pPr>
      <w:r>
        <w:rPr>
          <w:b/>
          <w:i/>
          <w:iCs/>
          <w:color w:val="auto"/>
          <w:sz w:val="28"/>
        </w:rPr>
        <w:t xml:space="preserve">Тема 2. Методы анализа больших данных: качественные и количественные </w:t>
      </w:r>
    </w:p>
    <w:p>
      <w:pPr>
        <w:pStyle w:val="Default"/>
        <w:spacing w:lineRule="auto" w:line="360"/>
        <w:ind w:firstLine="708"/>
        <w:jc w:val="both"/>
        <w:rPr>
          <w:bCs/>
          <w:color w:val="auto"/>
          <w:sz w:val="28"/>
        </w:rPr>
      </w:pPr>
      <w:r>
        <w:rPr>
          <w:bCs/>
          <w:color w:val="auto"/>
          <w:sz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pPr>
        <w:pStyle w:val="Default"/>
        <w:spacing w:lineRule="auto" w:line="360"/>
        <w:ind w:firstLine="708"/>
        <w:jc w:val="both"/>
        <w:rPr>
          <w:bCs/>
          <w:color w:val="auto"/>
          <w:sz w:val="28"/>
        </w:rPr>
      </w:pPr>
      <w:r>
        <w:rPr>
          <w:bCs/>
          <w:color w:val="auto"/>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pPr>
        <w:pStyle w:val="Default"/>
        <w:spacing w:lineRule="auto" w:line="360"/>
        <w:ind w:firstLine="708"/>
        <w:jc w:val="both"/>
        <w:rPr>
          <w:bCs/>
          <w:color w:val="auto"/>
          <w:sz w:val="28"/>
        </w:rPr>
      </w:pPr>
      <w:r>
        <w:rPr>
          <w:bCs/>
          <w:color w:val="auto"/>
          <w:sz w:val="28"/>
        </w:rPr>
        <w:t>Виды данных (неструктуированные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p>
    <w:p>
      <w:pPr>
        <w:pStyle w:val="Default"/>
        <w:spacing w:lineRule="auto" w:line="360"/>
        <w:ind w:firstLine="708"/>
        <w:jc w:val="both"/>
        <w:rPr>
          <w:bCs/>
          <w:color w:val="auto"/>
          <w:sz w:val="28"/>
        </w:rPr>
      </w:pPr>
      <w:r>
        <w:rPr>
          <w:bCs/>
          <w:color w:val="auto"/>
          <w:sz w:val="28"/>
        </w:rPr>
        <w:t>Качественные методы оценки анализа больших данных. Опросы и их применение при анализе данных. Экспертные оценки.</w:t>
      </w:r>
    </w:p>
    <w:p>
      <w:pPr>
        <w:pStyle w:val="Default"/>
        <w:spacing w:lineRule="auto" w:line="360"/>
        <w:ind w:firstLine="708"/>
        <w:jc w:val="both"/>
        <w:rPr>
          <w:bCs/>
          <w:color w:val="auto"/>
          <w:sz w:val="28"/>
        </w:rPr>
      </w:pPr>
      <w:r>
        <w:rPr>
          <w:bCs/>
          <w:color w:val="auto"/>
          <w:sz w:val="28"/>
        </w:rPr>
      </w:r>
    </w:p>
    <w:p>
      <w:pPr>
        <w:pStyle w:val="Default"/>
        <w:spacing w:lineRule="auto" w:line="360"/>
        <w:ind w:firstLine="708"/>
        <w:jc w:val="both"/>
        <w:rPr>
          <w:b/>
          <w:b/>
          <w:color w:val="auto"/>
          <w:sz w:val="28"/>
        </w:rPr>
      </w:pPr>
      <w:r>
        <w:rPr>
          <w:b/>
          <w:color w:val="auto"/>
          <w:sz w:val="28"/>
        </w:rPr>
        <w:t>Семинары: Выполнение творческих научных проектов</w:t>
      </w:r>
    </w:p>
    <w:p>
      <w:pPr>
        <w:pStyle w:val="Default"/>
        <w:spacing w:lineRule="auto" w:line="360"/>
        <w:ind w:firstLine="708"/>
        <w:jc w:val="both"/>
        <w:rPr>
          <w:bCs/>
          <w:color w:val="auto"/>
          <w:sz w:val="28"/>
        </w:rPr>
      </w:pPr>
      <w:r>
        <w:rPr>
          <w:bCs/>
          <w:color w:val="auto"/>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pPr>
        <w:pStyle w:val="Default"/>
        <w:spacing w:lineRule="auto" w:line="360"/>
        <w:ind w:firstLine="708"/>
        <w:jc w:val="both"/>
        <w:rPr>
          <w:bCs/>
          <w:color w:val="auto"/>
          <w:sz w:val="28"/>
        </w:rPr>
      </w:pPr>
      <w:r>
        <w:rPr>
          <w:bCs/>
          <w:color w:val="auto"/>
          <w:sz w:val="28"/>
        </w:rPr>
        <w:t>Планирование работ для выполнения творческого научно-исследовательского проекта. Обсуждение хода выполнения творческих научно-исследовательских проектов. Подготовка выполнения творческих научно-исследовательских проектов к их защите.</w:t>
      </w:r>
    </w:p>
    <w:p>
      <w:pPr>
        <w:pStyle w:val="Default"/>
        <w:spacing w:lineRule="auto" w:line="360"/>
        <w:ind w:firstLine="708"/>
        <w:jc w:val="both"/>
        <w:rPr>
          <w:bCs/>
          <w:color w:val="auto"/>
          <w:sz w:val="28"/>
        </w:rPr>
      </w:pPr>
      <w:r>
        <w:rPr>
          <w:bCs/>
          <w:color w:val="auto"/>
          <w:sz w:val="28"/>
        </w:rPr>
        <w:t xml:space="preserve">Определение индивидуальных направлений научно-исследовательской деятельности и окончательный выбор темы ВКР. Обзор научной литературы по выбранному направлению научного исследования. Составление плана ВКР. </w:t>
      </w:r>
    </w:p>
    <w:p>
      <w:pPr>
        <w:pStyle w:val="Default"/>
        <w:spacing w:lineRule="auto" w:line="360"/>
        <w:ind w:firstLine="708"/>
        <w:jc w:val="both"/>
        <w:rPr>
          <w:b/>
          <w:b/>
          <w:color w:val="auto"/>
          <w:sz w:val="28"/>
        </w:rPr>
      </w:pPr>
      <w:r>
        <w:rPr>
          <w:b/>
          <w:color w:val="auto"/>
          <w:sz w:val="28"/>
        </w:rPr>
        <w:t>4.3. Содержание НИР на 3 курсе</w:t>
      </w:r>
    </w:p>
    <w:p>
      <w:pPr>
        <w:pStyle w:val="Default"/>
        <w:spacing w:lineRule="auto" w:line="360"/>
        <w:ind w:firstLine="708"/>
        <w:jc w:val="both"/>
        <w:rPr>
          <w:b/>
          <w:b/>
          <w:color w:val="auto"/>
          <w:sz w:val="28"/>
        </w:rPr>
      </w:pPr>
      <w:r>
        <w:rPr>
          <w:b/>
          <w:color w:val="auto"/>
          <w:sz w:val="28"/>
        </w:rPr>
        <w:t>Лекции:</w:t>
      </w:r>
    </w:p>
    <w:p>
      <w:pPr>
        <w:pStyle w:val="Default"/>
        <w:spacing w:lineRule="auto" w:line="360"/>
        <w:ind w:firstLine="708"/>
        <w:jc w:val="both"/>
        <w:rPr>
          <w:b/>
          <w:b/>
          <w:color w:val="auto"/>
          <w:sz w:val="28"/>
        </w:rPr>
      </w:pPr>
      <w:r>
        <w:rPr>
          <w:b/>
          <w:color w:val="auto"/>
          <w:sz w:val="28"/>
        </w:rPr>
        <w:t>Тема 1. Написание академического текста: структура, аргументация, стиль, цитирование</w:t>
      </w:r>
    </w:p>
    <w:p>
      <w:pPr>
        <w:pStyle w:val="Default"/>
        <w:spacing w:lineRule="auto" w:line="360"/>
        <w:ind w:firstLine="708"/>
        <w:jc w:val="both"/>
        <w:rPr>
          <w:bCs/>
          <w:color w:val="auto"/>
          <w:sz w:val="28"/>
        </w:rPr>
      </w:pPr>
      <w:r>
        <w:rPr>
          <w:bCs/>
          <w:color w:val="auto"/>
          <w:sz w:val="28"/>
        </w:rPr>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pPr>
        <w:pStyle w:val="Default"/>
        <w:spacing w:lineRule="auto" w:line="360"/>
        <w:ind w:firstLine="708"/>
        <w:jc w:val="both"/>
        <w:rPr>
          <w:bCs/>
          <w:color w:val="auto"/>
          <w:sz w:val="28"/>
        </w:rPr>
      </w:pPr>
      <w:r>
        <w:rPr>
          <w:bCs/>
          <w:color w:val="auto"/>
          <w:sz w:val="28"/>
        </w:rPr>
        <w:t>Обоснование актуальности выбранной темы, постановка целей, задач, определение объекта и предмета исследования. Определение структуры и содержания научной работы.</w:t>
      </w:r>
    </w:p>
    <w:p>
      <w:pPr>
        <w:pStyle w:val="Default"/>
        <w:spacing w:lineRule="auto" w:line="360"/>
        <w:ind w:firstLine="708"/>
        <w:jc w:val="both"/>
        <w:rPr>
          <w:bCs/>
          <w:color w:val="auto"/>
          <w:sz w:val="28"/>
        </w:rPr>
      </w:pPr>
      <w:r>
        <w:rPr>
          <w:bCs/>
          <w:color w:val="auto"/>
          <w:sz w:val="28"/>
        </w:rPr>
        <w:t>Стиль научной работы: строгий и эссеистический. Аргументация авторской позиции. Логика исследования. Использование риторических приемов. Составление библиографии и ее структурирование по разделам.</w:t>
      </w:r>
    </w:p>
    <w:p>
      <w:pPr>
        <w:pStyle w:val="Default"/>
        <w:spacing w:lineRule="auto" w:line="360"/>
        <w:ind w:firstLine="708"/>
        <w:jc w:val="both"/>
        <w:rPr>
          <w:b/>
          <w:b/>
          <w:color w:val="auto"/>
          <w:sz w:val="28"/>
        </w:rPr>
      </w:pPr>
      <w:r>
        <w:rPr>
          <w:b/>
          <w:color w:val="auto"/>
          <w:sz w:val="28"/>
        </w:rPr>
        <w:t>Тема 2. Публичное выступление и презентация результатов исследования</w:t>
      </w:r>
    </w:p>
    <w:p>
      <w:pPr>
        <w:pStyle w:val="Default"/>
        <w:spacing w:lineRule="auto" w:line="360"/>
        <w:ind w:firstLine="708"/>
        <w:jc w:val="both"/>
        <w:rPr>
          <w:bCs/>
          <w:color w:val="auto"/>
          <w:sz w:val="28"/>
        </w:rPr>
      </w:pPr>
      <w:r>
        <w:rPr>
          <w:bCs/>
          <w:color w:val="auto"/>
          <w:sz w:val="28"/>
        </w:rPr>
        <w:t>Логика исследования. Поиск проблемы, выбор методов исследования и путей решения проблемы, формулировка гипотез и тезисов исследования.</w:t>
      </w:r>
    </w:p>
    <w:p>
      <w:pPr>
        <w:pStyle w:val="Default"/>
        <w:spacing w:lineRule="auto" w:line="360"/>
        <w:ind w:firstLine="708"/>
        <w:jc w:val="both"/>
        <w:rPr>
          <w:bCs/>
          <w:color w:val="auto"/>
          <w:sz w:val="28"/>
        </w:rPr>
      </w:pPr>
      <w:r>
        <w:rPr>
          <w:bCs/>
          <w:color w:val="auto"/>
          <w:sz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pPr>
        <w:pStyle w:val="Default"/>
        <w:spacing w:lineRule="auto" w:line="360"/>
        <w:ind w:firstLine="708"/>
        <w:jc w:val="both"/>
        <w:rPr>
          <w:bCs/>
          <w:color w:val="auto"/>
          <w:sz w:val="28"/>
        </w:rPr>
      </w:pPr>
      <w:r>
        <w:rPr>
          <w:bCs/>
          <w:color w:val="auto"/>
          <w:sz w:val="28"/>
        </w:rPr>
        <w:t>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Power Point. Работа в Google Docs. Работа в Prezi.Com. Размещение презентации в онлайн сервисах.</w:t>
      </w:r>
    </w:p>
    <w:p>
      <w:pPr>
        <w:pStyle w:val="Default"/>
        <w:spacing w:lineRule="auto" w:line="360"/>
        <w:ind w:firstLine="708"/>
        <w:jc w:val="both"/>
        <w:rPr>
          <w:b/>
          <w:b/>
          <w:color w:val="auto"/>
          <w:sz w:val="28"/>
        </w:rPr>
      </w:pPr>
      <w:r>
        <w:rPr>
          <w:b/>
          <w:color w:val="auto"/>
          <w:sz w:val="28"/>
        </w:rPr>
        <w:t>Семинары:</w:t>
      </w:r>
    </w:p>
    <w:p>
      <w:pPr>
        <w:pStyle w:val="Default"/>
        <w:spacing w:lineRule="auto" w:line="360"/>
        <w:ind w:firstLine="708"/>
        <w:jc w:val="both"/>
        <w:rPr>
          <w:bCs/>
          <w:color w:val="auto"/>
          <w:sz w:val="28"/>
        </w:rPr>
      </w:pPr>
      <w:r>
        <w:rPr>
          <w:bCs/>
          <w:color w:val="auto"/>
          <w:sz w:val="28"/>
        </w:rPr>
        <w:t>Подготовка научного текста студентом или группой студентов. Подготовка презентации. Публичное выступление.</w:t>
      </w:r>
    </w:p>
    <w:p>
      <w:pPr>
        <w:pStyle w:val="Default"/>
        <w:spacing w:lineRule="auto" w:line="360"/>
        <w:ind w:firstLine="708"/>
        <w:jc w:val="both"/>
        <w:rPr>
          <w:bCs/>
          <w:color w:val="auto"/>
          <w:sz w:val="28"/>
        </w:rPr>
      </w:pPr>
      <w:r>
        <w:rPr>
          <w:bCs/>
          <w:color w:val="auto"/>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 Тезисы доклада для выступления на научной конференции.</w:t>
      </w:r>
    </w:p>
    <w:p>
      <w:pPr>
        <w:pStyle w:val="Default"/>
        <w:spacing w:lineRule="auto" w:line="360"/>
        <w:ind w:firstLine="708"/>
        <w:jc w:val="both"/>
        <w:rPr>
          <w:bCs/>
          <w:color w:val="auto"/>
          <w:sz w:val="28"/>
        </w:rPr>
      </w:pPr>
      <w:r>
        <w:rPr>
          <w:bCs/>
          <w:color w:val="auto"/>
          <w:sz w:val="28"/>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pPr>
        <w:pStyle w:val="Default"/>
        <w:spacing w:lineRule="auto" w:line="360"/>
        <w:ind w:firstLine="708"/>
        <w:jc w:val="both"/>
        <w:rPr>
          <w:b/>
          <w:b/>
          <w:bCs/>
          <w:color w:val="auto"/>
          <w:sz w:val="28"/>
          <w:szCs w:val="28"/>
        </w:rPr>
      </w:pPr>
      <w:bookmarkStart w:id="1" w:name="_Toc13762619"/>
      <w:r>
        <w:rPr>
          <w:b/>
          <w:bCs/>
          <w:color w:val="auto"/>
          <w:sz w:val="28"/>
          <w:szCs w:val="28"/>
        </w:rPr>
        <w:t xml:space="preserve">5. Перечень основной, дополнительной учебной литературы и ресурсов сети «Интернет», необходимых для </w:t>
      </w:r>
      <w:bookmarkEnd w:id="1"/>
      <w:r>
        <w:rPr>
          <w:b/>
          <w:bCs/>
          <w:color w:val="auto"/>
          <w:sz w:val="28"/>
          <w:szCs w:val="28"/>
        </w:rPr>
        <w:t>выполнения НИР</w:t>
      </w:r>
    </w:p>
    <w:p>
      <w:pPr>
        <w:pStyle w:val="Normal"/>
        <w:ind w:firstLine="708"/>
        <w:rPr>
          <w:rFonts w:ascii="Times New Roman" w:hAnsi="Times New Roman" w:cs="Times New Roman"/>
          <w:b/>
          <w:b/>
          <w:bCs/>
          <w:sz w:val="28"/>
          <w:szCs w:val="28"/>
        </w:rPr>
      </w:pPr>
      <w:bookmarkStart w:id="2" w:name="_Toc5349418"/>
      <w:r>
        <w:rPr>
          <w:rFonts w:cs="Times New Roman" w:ascii="Times New Roman" w:hAnsi="Times New Roman"/>
          <w:b/>
          <w:bCs/>
          <w:sz w:val="28"/>
          <w:szCs w:val="28"/>
        </w:rPr>
        <w:t>5.1. Основная литература</w:t>
      </w:r>
      <w:bookmarkEnd w:id="2"/>
    </w:p>
    <w:p>
      <w:pPr>
        <w:pStyle w:val="Default"/>
        <w:spacing w:lineRule="auto" w:line="360"/>
        <w:ind w:firstLine="709"/>
        <w:jc w:val="both"/>
        <w:rPr>
          <w:sz w:val="28"/>
          <w:szCs w:val="28"/>
        </w:rPr>
      </w:pPr>
      <w:r>
        <w:rPr>
          <w:sz w:val="28"/>
          <w:szCs w:val="28"/>
        </w:rPr>
        <w:t>1. Космин, В.В. Основы научных исследований (Общий курс) : учебное пособие / В.В. Космин. — 4-е изд., перераб. и доп. — Москва : РИОР : ИНФРА-М, 2018. — 238 с. + Доп. материалы. — (Высшее образование). — DOI: https://doi.org/10.12737/1753-1 - ЭБС ZNANIUM.com. - URL: http://new.znanium.com/catalog/product/910383 (дата обращения: 01.06.2022). - Текст : электронный.</w:t>
      </w:r>
    </w:p>
    <w:p>
      <w:pPr>
        <w:pStyle w:val="Default"/>
        <w:spacing w:lineRule="auto" w:line="360"/>
        <w:ind w:firstLine="709"/>
        <w:jc w:val="both"/>
        <w:rPr>
          <w:sz w:val="28"/>
          <w:szCs w:val="28"/>
        </w:rPr>
      </w:pPr>
      <w:r>
        <w:rPr>
          <w:sz w:val="28"/>
          <w:szCs w:val="28"/>
        </w:rPr>
        <w:t>2. Методологические основы научных исследований : учебное пособие / И.Д. Афонин, А.И. Афонин,  Р.Г. Мумладзе, Е.Г. Козлова [и др.]. — Москва : Русайнс, 2019. — 133 с. — ЭБС BOOK.ru. - URL: https://book.ru/book/932573 (дата обращения: 01.06.2022). — Текст : электронный.</w:t>
      </w:r>
    </w:p>
    <w:p>
      <w:pPr>
        <w:pStyle w:val="Default"/>
        <w:spacing w:lineRule="auto" w:line="360"/>
        <w:ind w:firstLine="709"/>
        <w:jc w:val="both"/>
        <w:rPr>
          <w:sz w:val="28"/>
          <w:szCs w:val="28"/>
        </w:rPr>
      </w:pPr>
      <w:r>
        <w:rPr>
          <w:sz w:val="28"/>
          <w:szCs w:val="28"/>
        </w:rPr>
        <w:t>3. Кожухар В.М. Основы научных исследований : учебное пособие / В. М. Кожухар. - Москва : Дашков и К, 2013. - 216 с. - ЭБС ZNANIUM.com. - URL: http://znanium.com/catalog/product/415587 (Дата обращения: 01.06.2022). - Текст: электронный.</w:t>
      </w:r>
    </w:p>
    <w:p>
      <w:pPr>
        <w:pStyle w:val="Normal"/>
        <w:ind w:firstLine="708"/>
        <w:rPr>
          <w:rFonts w:ascii="Times New Roman" w:hAnsi="Times New Roman" w:cs="Times New Roman"/>
          <w:b/>
          <w:b/>
          <w:bCs/>
          <w:sz w:val="28"/>
          <w:szCs w:val="28"/>
        </w:rPr>
      </w:pPr>
      <w:bookmarkStart w:id="3" w:name="_Toc5349419"/>
      <w:r>
        <w:rPr>
          <w:rFonts w:cs="Times New Roman" w:ascii="Times New Roman" w:hAnsi="Times New Roman"/>
          <w:b/>
          <w:bCs/>
          <w:sz w:val="28"/>
          <w:szCs w:val="28"/>
        </w:rPr>
        <w:t>5.2. Дополнительная литература</w:t>
      </w:r>
      <w:bookmarkEnd w:id="3"/>
    </w:p>
    <w:p>
      <w:pPr>
        <w:pStyle w:val="Default"/>
        <w:spacing w:lineRule="auto" w:line="360"/>
        <w:ind w:firstLine="709"/>
        <w:jc w:val="both"/>
        <w:rPr>
          <w:sz w:val="28"/>
          <w:szCs w:val="28"/>
        </w:rPr>
      </w:pPr>
      <w:r>
        <w:rPr>
          <w:sz w:val="28"/>
          <w:szCs w:val="28"/>
        </w:rPr>
        <w:t>4. Бушенева, Ю.И. Как правильно написать реферат, курсовую и дипломную работы / Ю.И. Бушенева. – Москва : Дашков и К, 2016. – (Бакалавриат). - ЭБС ZNANIUM.com. - URL: http://znanium.com/catalog/product/415294 (дата обращения: 01.06.2022). – Текст : электронный.</w:t>
      </w:r>
    </w:p>
    <w:p>
      <w:pPr>
        <w:pStyle w:val="Default"/>
        <w:spacing w:lineRule="auto" w:line="360"/>
        <w:ind w:firstLine="709"/>
        <w:jc w:val="both"/>
        <w:rPr>
          <w:sz w:val="28"/>
          <w:szCs w:val="28"/>
        </w:rPr>
      </w:pPr>
      <w:r>
        <w:rPr>
          <w:sz w:val="28"/>
          <w:szCs w:val="28"/>
        </w:rPr>
        <w:t>5. Основы научных исследований : учебное пособие / Б.И. Герасимов, В.В. Дробышева, Н.В. Злобина [и др.]. — 2-е изд., доп. — Москва : ФОРУМ : ИНФРА-М, 2018. — 271 с. — (Высшее образование: Бакалавриат). – ЭБС ZNANIUM.com. - URL: http://znanium.com/catalog/product/924694 (дата обращения: 01.06.2022). – Текст : электронный.</w:t>
      </w:r>
    </w:p>
    <w:p>
      <w:pPr>
        <w:pStyle w:val="Default"/>
        <w:spacing w:lineRule="auto" w:line="360"/>
        <w:ind w:firstLine="709"/>
        <w:jc w:val="both"/>
        <w:rPr>
          <w:sz w:val="28"/>
          <w:szCs w:val="28"/>
        </w:rPr>
      </w:pPr>
      <w:r>
        <w:rPr>
          <w:sz w:val="28"/>
          <w:szCs w:val="28"/>
        </w:rPr>
        <w:t>6. Ивин, А.А. Логика : учебник и практикум для академического бакалавриата / А.А. Ивин. — 4-е изд., испр. и доп. — Москва : Издательство Юрайт, 2019. — 387 с. — (Бакалавр. Академический курс). — ЭБС Юрайт. — URL: https://urait.ru/bcode/431850 (дата обращения: 01.06.2022). - Текст : электронный.</w:t>
      </w:r>
    </w:p>
    <w:p>
      <w:pPr>
        <w:pStyle w:val="Default"/>
        <w:spacing w:lineRule="auto" w:line="360"/>
        <w:ind w:firstLine="709"/>
        <w:jc w:val="both"/>
        <w:rPr>
          <w:sz w:val="28"/>
          <w:szCs w:val="28"/>
        </w:rPr>
      </w:pPr>
      <w:r>
        <w:rPr>
          <w:sz w:val="28"/>
          <w:szCs w:val="28"/>
        </w:rPr>
        <w:t>7. Гетманова, А.Д. Логика : учебник / А.Д. Гетманова. — Москва : КноРус, 2016. — 235 с. — (Для бакалавров). — ЭБС BOOK.ru. — URL: https://book.ru/book/918108 (дата обращения: 01.06.2022). — Текст : электронный.</w:t>
      </w:r>
    </w:p>
    <w:p>
      <w:pPr>
        <w:pStyle w:val="Default"/>
        <w:spacing w:lineRule="auto" w:line="360"/>
        <w:ind w:firstLine="709"/>
        <w:jc w:val="both"/>
        <w:rPr>
          <w:sz w:val="28"/>
          <w:szCs w:val="28"/>
        </w:rPr>
      </w:pPr>
      <w:r>
        <w:rPr>
          <w:sz w:val="28"/>
          <w:szCs w:val="28"/>
        </w:rPr>
        <w:t>8. 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01.06.2022). — Текст : электронный.</w:t>
      </w:r>
    </w:p>
    <w:p>
      <w:pPr>
        <w:pStyle w:val="Default"/>
        <w:spacing w:lineRule="auto" w:line="360"/>
        <w:ind w:firstLine="709"/>
        <w:jc w:val="both"/>
        <w:rPr>
          <w:sz w:val="28"/>
          <w:szCs w:val="28"/>
        </w:rPr>
      </w:pPr>
      <w:r>
        <w:rPr>
          <w:sz w:val="28"/>
          <w:szCs w:val="28"/>
        </w:rPr>
        <w:t xml:space="preserve">9. Шкляр М.Ф. Основы научных исследований : учебное пособие / М.Ф. Шкляр. - 6-е изд. - Москва : Издательско-торговая корпорация «Дашков и К°», 2017. - 208 с. - (Учебные издания для бакалавров). - ЭБС ZNANIUM.com. - URL: </w:t>
      </w:r>
      <w:r>
        <w:rPr>
          <w:bCs/>
          <w:sz w:val="28"/>
          <w:szCs w:val="28"/>
        </w:rPr>
        <w:t>http://znanium.com/catalog/product/415019</w:t>
      </w:r>
      <w:r>
        <w:rPr>
          <w:sz w:val="28"/>
          <w:szCs w:val="28"/>
        </w:rPr>
        <w:t xml:space="preserve"> (дата обращения: 01.06.2022). – Текст : электронный. </w:t>
      </w:r>
    </w:p>
    <w:p>
      <w:pPr>
        <w:pStyle w:val="Default"/>
        <w:spacing w:lineRule="auto" w:line="360"/>
        <w:ind w:firstLine="708"/>
        <w:jc w:val="both"/>
        <w:rPr>
          <w:b/>
          <w:b/>
          <w:bCs/>
          <w:color w:val="auto"/>
          <w:sz w:val="28"/>
          <w:szCs w:val="28"/>
        </w:rPr>
      </w:pPr>
      <w:bookmarkStart w:id="4" w:name="_Toc5349420"/>
      <w:r>
        <w:rPr>
          <w:b/>
          <w:bCs/>
          <w:color w:val="auto"/>
          <w:sz w:val="28"/>
          <w:szCs w:val="28"/>
        </w:rPr>
        <w:t>5.3. </w:t>
      </w:r>
      <w:bookmarkEnd w:id="4"/>
      <w:r>
        <w:rPr>
          <w:b/>
          <w:sz w:val="28"/>
          <w:szCs w:val="28"/>
        </w:rPr>
        <w:t>Ресурсы сети «Интернет»</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Электронные ресурсы БИК:</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Электронная библиотека Финансового университета (ЭБ) http://elib.fa.ru/</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Электронно-библиотечная система BOOK.RU http://www.book.ru</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Электронно-библиотечная система «Университетская библиотека ОНЛАЙН» http://biblioclub.ru/</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Электронно-библиотечная система Znanium http://www.znanium.com</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Электронно-библиотечная система издательства «ЮРАЙТ» https://urait.ru/</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Электронно-библиотечная система издательства Проспект http://ebs.prospekt.org/books</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Деловая онлайн-библиотека Alpina Digital http://lib.alpinadigital.ru/</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Электронная библиотека Издательского дома «Гребенников» https://grebennikon.ru/</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Научная электронная библиотека eLibrary.ru http://elibrary.ru  </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Национальная электронная библиотека http://нэб.рф/</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Финансовая справочная система «Финансовый директор» http://www.1fd.ru/</w:t>
      </w:r>
    </w:p>
    <w:p>
      <w:pPr>
        <w:pStyle w:val="ListParagraph"/>
        <w:numPr>
          <w:ilvl w:val="0"/>
          <w:numId w:val="1"/>
        </w:numPr>
        <w:spacing w:lineRule="auto" w:line="360"/>
        <w:jc w:val="both"/>
        <w:rPr>
          <w:rFonts w:ascii="Times New Roman" w:hAnsi="Times New Roman" w:cs="Times New Roman"/>
          <w:sz w:val="28"/>
          <w:szCs w:val="28"/>
          <w:lang w:val="en-US"/>
        </w:rPr>
      </w:pPr>
      <w:r>
        <w:rPr>
          <w:rFonts w:cs="Times New Roman" w:ascii="Times New Roman" w:hAnsi="Times New Roman"/>
          <w:sz w:val="28"/>
          <w:szCs w:val="28"/>
          <w:lang w:val="en-US"/>
        </w:rPr>
        <w:t>Academic Reference http://ar.cnki.net/ACADREF</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Электронные продукты издательства Elsevier http://www.sciencedirect.com</w:t>
      </w:r>
    </w:p>
    <w:p>
      <w:pPr>
        <w:pStyle w:val="ListParagraph"/>
        <w:numPr>
          <w:ilvl w:val="0"/>
          <w:numId w:val="1"/>
        </w:numPr>
        <w:spacing w:lineRule="auto" w:line="360"/>
        <w:jc w:val="both"/>
        <w:rPr>
          <w:rFonts w:ascii="Times New Roman" w:hAnsi="Times New Roman" w:cs="Times New Roman"/>
          <w:sz w:val="28"/>
          <w:szCs w:val="28"/>
          <w:lang w:val="en-US"/>
        </w:rPr>
      </w:pPr>
      <w:r>
        <w:rPr>
          <w:rFonts w:cs="Times New Roman" w:ascii="Times New Roman" w:hAnsi="Times New Roman"/>
          <w:sz w:val="28"/>
          <w:szCs w:val="28"/>
          <w:lang w:val="en-US"/>
        </w:rPr>
        <w:t>Emerald: Management eJournal Portfolio https://www.emerald.com/insight/</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Информационно-аналитическая база данных EMIS Global https://www.emis.com/php/companies/overview/index</w:t>
      </w:r>
    </w:p>
    <w:p>
      <w:pPr>
        <w:pStyle w:val="ListParagraph"/>
        <w:numPr>
          <w:ilvl w:val="0"/>
          <w:numId w:val="1"/>
        </w:numPr>
        <w:spacing w:lineRule="auto" w:line="360"/>
        <w:jc w:val="both"/>
        <w:rPr>
          <w:rFonts w:ascii="Times New Roman" w:hAnsi="Times New Roman" w:cs="Times New Roman"/>
          <w:sz w:val="28"/>
          <w:szCs w:val="28"/>
          <w:lang w:val="en-US"/>
        </w:rPr>
      </w:pPr>
      <w:r>
        <w:rPr>
          <w:rFonts w:cs="Times New Roman" w:ascii="Times New Roman" w:hAnsi="Times New Roman"/>
          <w:sz w:val="28"/>
          <w:szCs w:val="28"/>
          <w:lang w:val="en-US"/>
        </w:rPr>
        <w:t>Oxford Scholarship Online https://oxford.universitypressscholarship.com/</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Коллекция научных журналов Oxford University Press https://academic.oup.com/journals/</w:t>
      </w:r>
    </w:p>
    <w:p>
      <w:pPr>
        <w:pStyle w:val="ListParagraph"/>
        <w:numPr>
          <w:ilvl w:val="0"/>
          <w:numId w:val="1"/>
        </w:numPr>
        <w:spacing w:lineRule="auto" w:line="360"/>
        <w:jc w:val="both"/>
        <w:rPr>
          <w:rFonts w:ascii="Times New Roman" w:hAnsi="Times New Roman" w:cs="Times New Roman"/>
          <w:sz w:val="28"/>
          <w:szCs w:val="28"/>
          <w:lang w:val="en-US"/>
        </w:rPr>
      </w:pPr>
      <w:r>
        <w:rPr>
          <w:rFonts w:cs="Times New Roman" w:ascii="Times New Roman" w:hAnsi="Times New Roman"/>
          <w:sz w:val="28"/>
          <w:szCs w:val="28"/>
          <w:lang w:val="en-US"/>
        </w:rPr>
        <w:t>Scopus https://www.scopus.com</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Электронная коллекция книг издательства </w:t>
      </w:r>
      <w:r>
        <w:rPr>
          <w:rFonts w:cs="Times New Roman" w:ascii="Times New Roman" w:hAnsi="Times New Roman"/>
          <w:sz w:val="28"/>
          <w:szCs w:val="28"/>
          <w:lang w:val="en-US"/>
        </w:rPr>
        <w:t>Springer</w:t>
      </w:r>
      <w:r>
        <w:rPr>
          <w:rFonts w:cs="Times New Roman" w:ascii="Times New Roman" w:hAnsi="Times New Roman"/>
          <w:sz w:val="28"/>
          <w:szCs w:val="28"/>
        </w:rPr>
        <w:t xml:space="preserve">:  </w:t>
      </w:r>
      <w:r>
        <w:rPr>
          <w:rFonts w:cs="Times New Roman" w:ascii="Times New Roman" w:hAnsi="Times New Roman"/>
          <w:sz w:val="28"/>
          <w:szCs w:val="28"/>
          <w:lang w:val="en-US"/>
        </w:rPr>
        <w:t>Springer</w:t>
      </w:r>
      <w:r>
        <w:rPr>
          <w:rFonts w:cs="Times New Roman" w:ascii="Times New Roman" w:hAnsi="Times New Roman"/>
          <w:sz w:val="28"/>
          <w:szCs w:val="28"/>
        </w:rPr>
        <w:t xml:space="preserve"> </w:t>
      </w:r>
      <w:r>
        <w:rPr>
          <w:rFonts w:cs="Times New Roman" w:ascii="Times New Roman" w:hAnsi="Times New Roman"/>
          <w:sz w:val="28"/>
          <w:szCs w:val="28"/>
          <w:lang w:val="en-US"/>
        </w:rPr>
        <w:t>eBooks</w:t>
      </w:r>
      <w:r>
        <w:rPr>
          <w:rFonts w:cs="Times New Roman" w:ascii="Times New Roman" w:hAnsi="Times New Roman"/>
          <w:sz w:val="28"/>
          <w:szCs w:val="28"/>
        </w:rPr>
        <w:t xml:space="preserve"> </w:t>
      </w:r>
      <w:r>
        <w:rPr>
          <w:rFonts w:cs="Times New Roman" w:ascii="Times New Roman" w:hAnsi="Times New Roman"/>
          <w:sz w:val="28"/>
          <w:szCs w:val="28"/>
          <w:lang w:val="en-US"/>
        </w:rPr>
        <w:t>http</w:t>
      </w:r>
      <w:r>
        <w:rPr>
          <w:rFonts w:cs="Times New Roman" w:ascii="Times New Roman" w:hAnsi="Times New Roman"/>
          <w:sz w:val="28"/>
          <w:szCs w:val="28"/>
        </w:rPr>
        <w:t>://</w:t>
      </w:r>
      <w:r>
        <w:rPr>
          <w:rFonts w:cs="Times New Roman" w:ascii="Times New Roman" w:hAnsi="Times New Roman"/>
          <w:sz w:val="28"/>
          <w:szCs w:val="28"/>
          <w:lang w:val="en-US"/>
        </w:rPr>
        <w:t>link</w:t>
      </w:r>
      <w:r>
        <w:rPr>
          <w:rFonts w:cs="Times New Roman" w:ascii="Times New Roman" w:hAnsi="Times New Roman"/>
          <w:sz w:val="28"/>
          <w:szCs w:val="28"/>
        </w:rPr>
        <w:t>.</w:t>
      </w:r>
      <w:r>
        <w:rPr>
          <w:rFonts w:cs="Times New Roman" w:ascii="Times New Roman" w:hAnsi="Times New Roman"/>
          <w:sz w:val="28"/>
          <w:szCs w:val="28"/>
          <w:lang w:val="en-US"/>
        </w:rPr>
        <w:t>springer</w:t>
      </w:r>
      <w:r>
        <w:rPr>
          <w:rFonts w:cs="Times New Roman" w:ascii="Times New Roman" w:hAnsi="Times New Roman"/>
          <w:sz w:val="28"/>
          <w:szCs w:val="28"/>
        </w:rPr>
        <w:t>.</w:t>
      </w:r>
      <w:r>
        <w:rPr>
          <w:rFonts w:cs="Times New Roman" w:ascii="Times New Roman" w:hAnsi="Times New Roman"/>
          <w:sz w:val="28"/>
          <w:szCs w:val="28"/>
          <w:lang w:val="en-US"/>
        </w:rPr>
        <w:t>com</w:t>
      </w:r>
      <w:r>
        <w:rPr>
          <w:rFonts w:cs="Times New Roman" w:ascii="Times New Roman" w:hAnsi="Times New Roman"/>
          <w:sz w:val="28"/>
          <w:szCs w:val="28"/>
        </w:rPr>
        <w:t>/</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База данных научных журналов издательства Wiley https://onlinelibrary.wiley.com/</w:t>
      </w:r>
    </w:p>
    <w:p>
      <w:pPr>
        <w:pStyle w:val="ListParagraph"/>
        <w:numPr>
          <w:ilvl w:val="0"/>
          <w:numId w:val="1"/>
        </w:numPr>
        <w:spacing w:lineRule="auto" w:line="360"/>
        <w:jc w:val="both"/>
        <w:rPr>
          <w:rFonts w:ascii="Times New Roman" w:hAnsi="Times New Roman" w:cs="Times New Roman"/>
          <w:sz w:val="28"/>
          <w:szCs w:val="28"/>
        </w:rPr>
      </w:pPr>
      <w:r>
        <w:rPr>
          <w:rFonts w:cs="Times New Roman" w:ascii="Times New Roman" w:hAnsi="Times New Roman"/>
          <w:sz w:val="28"/>
          <w:szCs w:val="28"/>
        </w:rPr>
        <w:t>Цифровой архив научных журналов: http://arch.neicon.ru/xmlui/</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Annual Reviews</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-Cambridge University Press</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The Institute of Physics (IOP) Publishing</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xml:space="preserve">- Nature  </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Oxford University Press</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Royal Society of Chemistry</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SAGE Publications</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Science</w:t>
      </w:r>
    </w:p>
    <w:p>
      <w:pPr>
        <w:pStyle w:val="Normal"/>
        <w:spacing w:lineRule="auto" w:line="360" w:before="0" w:after="200"/>
        <w:contextualSpacing/>
        <w:rPr>
          <w:rFonts w:ascii="Times New Roman" w:hAnsi="Times New Roman" w:cs="Times New Roman"/>
          <w:sz w:val="28"/>
          <w:szCs w:val="28"/>
          <w:lang w:val="en-US"/>
        </w:rPr>
      </w:pPr>
      <w:r>
        <w:rPr>
          <w:rFonts w:cs="Times New Roman" w:ascii="Times New Roman" w:hAnsi="Times New Roman"/>
          <w:sz w:val="28"/>
          <w:szCs w:val="28"/>
          <w:lang w:val="en-US"/>
        </w:rPr>
        <w:t>- Taylor &amp; Francis Group</w:t>
      </w:r>
    </w:p>
    <w:p>
      <w:pPr>
        <w:pStyle w:val="Default"/>
        <w:spacing w:lineRule="auto" w:line="360"/>
        <w:ind w:firstLine="720"/>
        <w:jc w:val="both"/>
        <w:rPr>
          <w:b/>
          <w:b/>
          <w:bCs/>
          <w:color w:val="auto"/>
          <w:sz w:val="28"/>
          <w:szCs w:val="28"/>
        </w:rPr>
      </w:pPr>
      <w:r>
        <w:rPr>
          <w:b/>
          <w:bCs/>
          <w:color w:val="auto"/>
          <w:sz w:val="28"/>
          <w:szCs w:val="28"/>
        </w:rPr>
        <w:t>6. Методические указания для обучающихся по выполнению НИР</w:t>
      </w:r>
    </w:p>
    <w:p>
      <w:pPr>
        <w:pStyle w:val="Default"/>
        <w:spacing w:lineRule="auto" w:line="360"/>
        <w:ind w:firstLine="709"/>
        <w:jc w:val="both"/>
        <w:rPr>
          <w:color w:val="auto"/>
          <w:sz w:val="28"/>
          <w:szCs w:val="28"/>
        </w:rPr>
      </w:pPr>
      <w:r>
        <w:rPr>
          <w:color w:val="auto"/>
          <w:sz w:val="28"/>
          <w:szCs w:val="28"/>
        </w:rPr>
        <w:t>При выполнении НИР необходимо 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научного исследования.</w:t>
      </w:r>
    </w:p>
    <w:p>
      <w:pPr>
        <w:pStyle w:val="Default"/>
        <w:spacing w:lineRule="auto" w:line="360"/>
        <w:ind w:firstLine="709"/>
        <w:jc w:val="both"/>
        <w:rPr>
          <w:color w:val="auto"/>
          <w:sz w:val="28"/>
          <w:szCs w:val="28"/>
        </w:rPr>
      </w:pPr>
      <w:r>
        <w:rPr>
          <w:color w:val="auto"/>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pPr>
        <w:pStyle w:val="Default"/>
        <w:spacing w:lineRule="auto" w:line="360"/>
        <w:ind w:firstLine="709"/>
        <w:jc w:val="both"/>
        <w:rPr>
          <w:color w:val="auto"/>
          <w:spacing w:val="-4"/>
          <w:sz w:val="28"/>
          <w:szCs w:val="28"/>
        </w:rPr>
      </w:pPr>
      <w:r>
        <w:rPr>
          <w:color w:val="auto"/>
          <w:spacing w:val="-4"/>
          <w:sz w:val="28"/>
          <w:szCs w:val="28"/>
        </w:rPr>
        <w:t>Рассматривая в НИР нормативные правовые акты,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pPr>
        <w:pStyle w:val="Default"/>
        <w:spacing w:lineRule="auto" w:line="360"/>
        <w:ind w:firstLine="709"/>
        <w:jc w:val="both"/>
        <w:rPr>
          <w:color w:val="auto"/>
          <w:sz w:val="28"/>
          <w:szCs w:val="28"/>
        </w:rPr>
      </w:pPr>
      <w:r>
        <w:rPr>
          <w:color w:val="auto"/>
          <w:sz w:val="28"/>
          <w:szCs w:val="28"/>
        </w:rPr>
        <w:t>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исследования.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pPr>
        <w:pStyle w:val="Default"/>
        <w:spacing w:lineRule="auto" w:line="360"/>
        <w:ind w:firstLine="709"/>
        <w:jc w:val="both"/>
        <w:rPr>
          <w:color w:val="auto"/>
          <w:sz w:val="28"/>
          <w:szCs w:val="28"/>
        </w:rPr>
      </w:pPr>
      <w:r>
        <w:rPr>
          <w:color w:val="auto"/>
          <w:sz w:val="28"/>
          <w:szCs w:val="28"/>
        </w:rPr>
      </w:r>
    </w:p>
    <w:p>
      <w:pPr>
        <w:pStyle w:val="Default"/>
        <w:spacing w:lineRule="auto" w:line="360"/>
        <w:ind w:firstLine="709"/>
        <w:jc w:val="both"/>
        <w:rPr>
          <w:color w:val="auto"/>
          <w:sz w:val="28"/>
          <w:szCs w:val="28"/>
        </w:rPr>
      </w:pPr>
      <w:r>
        <w:rPr>
          <w:color w:val="auto"/>
          <w:sz w:val="28"/>
          <w:szCs w:val="28"/>
        </w:rPr>
        <w:t xml:space="preserve">НИР подразумевает выполнение следующих этапов: </w:t>
      </w:r>
    </w:p>
    <w:p>
      <w:pPr>
        <w:pStyle w:val="Default"/>
        <w:spacing w:lineRule="auto" w:line="360"/>
        <w:ind w:firstLine="709"/>
        <w:jc w:val="both"/>
        <w:rPr>
          <w:color w:val="auto"/>
          <w:sz w:val="28"/>
          <w:szCs w:val="28"/>
        </w:rPr>
      </w:pPr>
      <w:r>
        <w:rPr>
          <w:color w:val="auto"/>
          <w:sz w:val="28"/>
          <w:szCs w:val="28"/>
        </w:rPr>
        <w:t xml:space="preserve">- выбор темы исследований, анализ ее актуальности; </w:t>
      </w:r>
    </w:p>
    <w:p>
      <w:pPr>
        <w:pStyle w:val="Default"/>
        <w:spacing w:lineRule="auto" w:line="360"/>
        <w:ind w:firstLine="709"/>
        <w:jc w:val="both"/>
        <w:rPr>
          <w:color w:val="auto"/>
          <w:sz w:val="28"/>
          <w:szCs w:val="28"/>
        </w:rPr>
      </w:pPr>
      <w:r>
        <w:rPr>
          <w:color w:val="auto"/>
          <w:sz w:val="28"/>
          <w:szCs w:val="28"/>
        </w:rPr>
        <w:t>- сбор, обработка, анализ и систематизация научно-технической информации по теме, составление обзора литературы, постановка задачи;</w:t>
      </w:r>
    </w:p>
    <w:p>
      <w:pPr>
        <w:pStyle w:val="Default"/>
        <w:spacing w:lineRule="auto" w:line="360"/>
        <w:ind w:firstLine="709"/>
        <w:jc w:val="both"/>
        <w:rPr>
          <w:color w:val="auto"/>
          <w:sz w:val="28"/>
          <w:szCs w:val="28"/>
        </w:rPr>
      </w:pPr>
      <w:r>
        <w:rPr>
          <w:color w:val="auto"/>
          <w:sz w:val="28"/>
          <w:szCs w:val="28"/>
        </w:rPr>
        <w:t xml:space="preserve">- участие в проведении научных исследований по выбранной теме; </w:t>
      </w:r>
    </w:p>
    <w:p>
      <w:pPr>
        <w:pStyle w:val="Default"/>
        <w:spacing w:lineRule="auto" w:line="360"/>
        <w:ind w:firstLine="709"/>
        <w:jc w:val="both"/>
        <w:rPr>
          <w:color w:val="auto"/>
          <w:sz w:val="28"/>
          <w:szCs w:val="28"/>
        </w:rPr>
      </w:pPr>
      <w:r>
        <w:rPr>
          <w:color w:val="auto"/>
          <w:sz w:val="28"/>
          <w:szCs w:val="28"/>
        </w:rPr>
        <w:t>- участие в составлении отчета по теме или ее разделу;</w:t>
      </w:r>
    </w:p>
    <w:p>
      <w:pPr>
        <w:pStyle w:val="Default"/>
        <w:spacing w:lineRule="auto" w:line="360"/>
        <w:ind w:firstLine="709"/>
        <w:jc w:val="both"/>
        <w:rPr>
          <w:color w:val="auto"/>
          <w:sz w:val="28"/>
          <w:szCs w:val="28"/>
        </w:rPr>
      </w:pPr>
      <w:r>
        <w:rPr>
          <w:color w:val="auto"/>
          <w:sz w:val="28"/>
          <w:szCs w:val="28"/>
        </w:rPr>
        <w:t>- подготовка материалов по теме НИР для выступления на круглых столах, конференциях, подготовка тезисов докладов, статей к публикации.</w:t>
      </w:r>
    </w:p>
    <w:p>
      <w:pPr>
        <w:pStyle w:val="Default"/>
        <w:spacing w:lineRule="auto" w:line="360"/>
        <w:ind w:firstLine="709"/>
        <w:jc w:val="both"/>
        <w:rPr>
          <w:color w:val="auto"/>
          <w:sz w:val="28"/>
          <w:szCs w:val="28"/>
        </w:rPr>
      </w:pPr>
      <w:r>
        <w:rPr>
          <w:color w:val="auto"/>
          <w:sz w:val="28"/>
          <w:szCs w:val="28"/>
        </w:rPr>
        <w:t>Текущая аттестация сопровождается подготовкой докладов обучающихся по соответствующим темам.</w:t>
      </w:r>
    </w:p>
    <w:p>
      <w:pPr>
        <w:pStyle w:val="Default"/>
        <w:spacing w:lineRule="auto" w:line="360"/>
        <w:ind w:firstLine="709"/>
        <w:jc w:val="both"/>
        <w:rPr>
          <w:color w:val="auto"/>
          <w:sz w:val="28"/>
          <w:szCs w:val="28"/>
        </w:rPr>
      </w:pPr>
      <w:r>
        <w:rPr>
          <w:color w:val="auto"/>
          <w:sz w:val="28"/>
          <w:szCs w:val="28"/>
        </w:rPr>
        <w:t xml:space="preserve">Доклады обучающихся сопровождаются компьютерной презентацией соответствующих слайдов. В процессе оценивания выступления докладчика преподаватель учитывает: </w:t>
      </w:r>
    </w:p>
    <w:p>
      <w:pPr>
        <w:pStyle w:val="Default"/>
        <w:spacing w:lineRule="auto" w:line="360"/>
        <w:ind w:firstLine="709"/>
        <w:jc w:val="both"/>
        <w:rPr>
          <w:color w:val="auto"/>
          <w:sz w:val="28"/>
          <w:szCs w:val="28"/>
        </w:rPr>
      </w:pPr>
      <w:r>
        <w:rPr>
          <w:color w:val="auto"/>
          <w:sz w:val="28"/>
          <w:szCs w:val="28"/>
        </w:rPr>
        <w:t xml:space="preserve">1 – степень обоснования актуальности темы исследования; </w:t>
      </w:r>
    </w:p>
    <w:p>
      <w:pPr>
        <w:pStyle w:val="Default"/>
        <w:spacing w:lineRule="auto" w:line="360"/>
        <w:ind w:firstLine="709"/>
        <w:jc w:val="both"/>
        <w:rPr>
          <w:color w:val="auto"/>
          <w:spacing w:val="-4"/>
          <w:sz w:val="28"/>
          <w:szCs w:val="28"/>
        </w:rPr>
      </w:pPr>
      <w:r>
        <w:rPr>
          <w:color w:val="auto"/>
          <w:spacing w:val="-4"/>
          <w:sz w:val="28"/>
          <w:szCs w:val="28"/>
        </w:rPr>
        <w:t xml:space="preserve">2 – точность формулировок цели, задач, объекта и предмета исследования; </w:t>
      </w:r>
    </w:p>
    <w:p>
      <w:pPr>
        <w:pStyle w:val="Default"/>
        <w:spacing w:lineRule="auto" w:line="360"/>
        <w:ind w:firstLine="709"/>
        <w:jc w:val="both"/>
        <w:rPr>
          <w:color w:val="auto"/>
          <w:sz w:val="28"/>
          <w:szCs w:val="28"/>
        </w:rPr>
      </w:pPr>
      <w:r>
        <w:rPr>
          <w:color w:val="auto"/>
          <w:sz w:val="28"/>
          <w:szCs w:val="28"/>
        </w:rPr>
        <w:t xml:space="preserve">3 – лаконичность выступления; </w:t>
      </w:r>
    </w:p>
    <w:p>
      <w:pPr>
        <w:pStyle w:val="Default"/>
        <w:spacing w:lineRule="auto" w:line="360"/>
        <w:ind w:firstLine="709"/>
        <w:jc w:val="both"/>
        <w:rPr>
          <w:color w:val="auto"/>
          <w:sz w:val="28"/>
          <w:szCs w:val="28"/>
        </w:rPr>
      </w:pPr>
      <w:r>
        <w:rPr>
          <w:color w:val="auto"/>
          <w:sz w:val="28"/>
          <w:szCs w:val="28"/>
        </w:rPr>
        <w:t xml:space="preserve">4 – представление в докладе различных аспектов проблемы (научную полемику); </w:t>
      </w:r>
    </w:p>
    <w:p>
      <w:pPr>
        <w:pStyle w:val="Default"/>
        <w:spacing w:lineRule="auto" w:line="360"/>
        <w:ind w:firstLine="709"/>
        <w:jc w:val="both"/>
        <w:rPr>
          <w:color w:val="auto"/>
          <w:sz w:val="28"/>
          <w:szCs w:val="28"/>
        </w:rPr>
      </w:pPr>
      <w:r>
        <w:rPr>
          <w:color w:val="auto"/>
          <w:sz w:val="28"/>
          <w:szCs w:val="28"/>
        </w:rPr>
        <w:t xml:space="preserve">5 – наличие и доказательство собственной точки зрения на вопрос; </w:t>
      </w:r>
    </w:p>
    <w:p>
      <w:pPr>
        <w:pStyle w:val="Default"/>
        <w:spacing w:lineRule="auto" w:line="360"/>
        <w:ind w:firstLine="709"/>
        <w:jc w:val="both"/>
        <w:rPr>
          <w:color w:val="auto"/>
          <w:sz w:val="28"/>
          <w:szCs w:val="28"/>
        </w:rPr>
      </w:pPr>
      <w:r>
        <w:rPr>
          <w:color w:val="auto"/>
          <w:sz w:val="28"/>
          <w:szCs w:val="28"/>
        </w:rPr>
        <w:t xml:space="preserve">6 – наличие рекомендаций по решению проблемы; </w:t>
      </w:r>
    </w:p>
    <w:p>
      <w:pPr>
        <w:pStyle w:val="Default"/>
        <w:spacing w:lineRule="auto" w:line="360"/>
        <w:ind w:firstLine="709"/>
        <w:jc w:val="both"/>
        <w:rPr>
          <w:color w:val="auto"/>
          <w:sz w:val="28"/>
          <w:szCs w:val="28"/>
        </w:rPr>
      </w:pPr>
      <w:r>
        <w:rPr>
          <w:color w:val="auto"/>
          <w:sz w:val="28"/>
          <w:szCs w:val="28"/>
        </w:rPr>
        <w:t xml:space="preserve">7 – визуализацию доклада (качество презентации); </w:t>
      </w:r>
    </w:p>
    <w:p>
      <w:pPr>
        <w:pStyle w:val="Default"/>
        <w:spacing w:lineRule="auto" w:line="360"/>
        <w:ind w:firstLine="709"/>
        <w:jc w:val="both"/>
        <w:rPr>
          <w:color w:val="auto"/>
          <w:sz w:val="28"/>
          <w:szCs w:val="28"/>
        </w:rPr>
      </w:pPr>
      <w:r>
        <w:rPr>
          <w:color w:val="auto"/>
          <w:sz w:val="28"/>
          <w:szCs w:val="28"/>
        </w:rPr>
        <w:t>8 – навыки устного выступления (умение четко высказывать свои взгляды, выслушивать мнение оппонентов, вести дискуссию и профессиональную полемику).</w:t>
      </w:r>
    </w:p>
    <w:p>
      <w:pPr>
        <w:pStyle w:val="Default"/>
        <w:spacing w:lineRule="auto" w:line="360"/>
        <w:ind w:firstLine="709"/>
        <w:jc w:val="both"/>
        <w:rPr>
          <w:color w:val="auto"/>
          <w:sz w:val="28"/>
          <w:szCs w:val="28"/>
        </w:rPr>
      </w:pPr>
      <w:r>
        <w:rPr>
          <w:color w:val="auto"/>
          <w:sz w:val="28"/>
          <w:szCs w:val="28"/>
        </w:rPr>
        <w:t xml:space="preserve">Выступление готовится на основе литературных источников, подобранных самостоятельно. </w:t>
      </w:r>
    </w:p>
    <w:p>
      <w:pPr>
        <w:pStyle w:val="Default"/>
        <w:spacing w:lineRule="auto" w:line="360"/>
        <w:ind w:firstLine="709"/>
        <w:jc w:val="both"/>
        <w:rPr>
          <w:color w:val="auto"/>
          <w:sz w:val="28"/>
          <w:szCs w:val="28"/>
        </w:rPr>
      </w:pPr>
      <w:r>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w:t>
      </w:r>
    </w:p>
    <w:p>
      <w:pPr>
        <w:pStyle w:val="Default"/>
        <w:spacing w:lineRule="auto" w:line="360"/>
        <w:ind w:firstLine="709"/>
        <w:jc w:val="both"/>
        <w:rPr>
          <w:color w:val="auto"/>
          <w:sz w:val="28"/>
          <w:szCs w:val="28"/>
        </w:rPr>
      </w:pPr>
      <w:r>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pPr>
        <w:pStyle w:val="Default"/>
        <w:spacing w:lineRule="auto" w:line="360"/>
        <w:ind w:firstLine="709"/>
        <w:jc w:val="both"/>
        <w:rPr>
          <w:color w:val="auto"/>
          <w:sz w:val="28"/>
          <w:szCs w:val="28"/>
        </w:rPr>
      </w:pPr>
      <w:r>
        <w:rPr>
          <w:color w:val="auto"/>
          <w:sz w:val="28"/>
          <w:szCs w:val="28"/>
        </w:rPr>
        <w:t xml:space="preserve">Стиль оформления презентации - корпоративный. </w:t>
      </w:r>
    </w:p>
    <w:p>
      <w:pPr>
        <w:pStyle w:val="Default"/>
        <w:spacing w:lineRule="auto" w:line="360"/>
        <w:ind w:firstLine="709"/>
        <w:jc w:val="both"/>
        <w:rPr>
          <w:color w:val="auto"/>
          <w:sz w:val="28"/>
          <w:szCs w:val="28"/>
        </w:rPr>
      </w:pPr>
      <w:r>
        <w:rPr>
          <w:color w:val="auto"/>
          <w:sz w:val="28"/>
          <w:szCs w:val="28"/>
        </w:rPr>
        <w:t xml:space="preserve">Требования к оформлению доклада: шрифт Times New Roman; размер кегля 12; межстрочный интервал – 1,5; поля по 2,5 см. с каждой стороны. </w:t>
      </w:r>
    </w:p>
    <w:p>
      <w:pPr>
        <w:pStyle w:val="Default"/>
        <w:spacing w:lineRule="auto" w:line="360"/>
        <w:ind w:firstLine="709"/>
        <w:jc w:val="both"/>
        <w:rPr>
          <w:color w:val="auto"/>
          <w:sz w:val="28"/>
          <w:szCs w:val="28"/>
        </w:rPr>
      </w:pPr>
      <w:r>
        <w:rPr>
          <w:color w:val="auto"/>
          <w:sz w:val="28"/>
          <w:szCs w:val="28"/>
        </w:rPr>
        <w:t>Оценка за доклад входит в комплексную оценку за работу в семестре.</w:t>
      </w:r>
    </w:p>
    <w:p>
      <w:pPr>
        <w:pStyle w:val="Default"/>
        <w:spacing w:lineRule="auto" w:line="360"/>
        <w:ind w:firstLine="709"/>
        <w:jc w:val="both"/>
        <w:rPr>
          <w:color w:val="auto"/>
          <w:spacing w:val="-6"/>
          <w:sz w:val="28"/>
          <w:szCs w:val="28"/>
        </w:rPr>
      </w:pPr>
      <w:r>
        <w:rPr>
          <w:color w:val="auto"/>
          <w:spacing w:val="-6"/>
          <w:sz w:val="28"/>
          <w:szCs w:val="28"/>
        </w:rPr>
        <w:t xml:space="preserve">Итоговым аттестационным документом по результатам НИР является Отчет по НИР (Отчет), содержащий теоретический материал </w:t>
      </w:r>
      <w:r>
        <w:rPr>
          <w:color w:val="auto"/>
          <w:sz w:val="28"/>
          <w:szCs w:val="28"/>
        </w:rPr>
        <w:t>ВКР</w:t>
      </w:r>
      <w:r>
        <w:rPr>
          <w:color w:val="auto"/>
          <w:spacing w:val="-6"/>
          <w:sz w:val="28"/>
          <w:szCs w:val="28"/>
        </w:rPr>
        <w:t xml:space="preserve">. </w:t>
      </w:r>
    </w:p>
    <w:p>
      <w:pPr>
        <w:pStyle w:val="Default"/>
        <w:spacing w:lineRule="auto" w:line="360"/>
        <w:ind w:firstLine="709"/>
        <w:jc w:val="both"/>
        <w:rPr>
          <w:color w:val="auto"/>
          <w:sz w:val="28"/>
          <w:szCs w:val="28"/>
        </w:rPr>
      </w:pPr>
      <w:r>
        <w:rPr>
          <w:color w:val="auto"/>
          <w:sz w:val="28"/>
          <w:szCs w:val="28"/>
        </w:rPr>
        <w:t xml:space="preserve">Основными структурными компонентами Отчета являются: введение, главы работы, заключение, список использованной литературы, приложения. </w:t>
      </w:r>
    </w:p>
    <w:p>
      <w:pPr>
        <w:pStyle w:val="Default"/>
        <w:spacing w:lineRule="auto" w:line="360"/>
        <w:ind w:firstLine="709"/>
        <w:jc w:val="both"/>
        <w:rPr>
          <w:color w:val="auto"/>
          <w:sz w:val="28"/>
          <w:szCs w:val="28"/>
        </w:rPr>
      </w:pPr>
      <w:r>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исследования. </w:t>
      </w:r>
    </w:p>
    <w:p>
      <w:pPr>
        <w:pStyle w:val="Default"/>
        <w:spacing w:lineRule="auto" w:line="360"/>
        <w:ind w:firstLine="709"/>
        <w:jc w:val="both"/>
        <w:rPr>
          <w:color w:val="auto"/>
          <w:spacing w:val="-4"/>
          <w:sz w:val="28"/>
          <w:szCs w:val="28"/>
        </w:rPr>
      </w:pPr>
      <w:r>
        <w:rPr>
          <w:color w:val="auto"/>
          <w:spacing w:val="-4"/>
          <w:sz w:val="28"/>
          <w:szCs w:val="28"/>
        </w:rPr>
        <w:t xml:space="preserve">Главы представляют собой основную содержательную часть Отчета, состоят из параграфов, посвященных решению задач, сформулированных во введении, и заканчиваются выводами, полученными автором. </w:t>
      </w:r>
    </w:p>
    <w:p>
      <w:pPr>
        <w:pStyle w:val="Default"/>
        <w:spacing w:lineRule="auto" w:line="360"/>
        <w:ind w:firstLine="709"/>
        <w:jc w:val="both"/>
        <w:rPr>
          <w:color w:val="auto"/>
          <w:sz w:val="28"/>
          <w:szCs w:val="28"/>
        </w:rPr>
      </w:pPr>
      <w:r>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pPr>
        <w:pStyle w:val="Default"/>
        <w:spacing w:lineRule="auto" w:line="360"/>
        <w:ind w:firstLine="709"/>
        <w:jc w:val="both"/>
        <w:rPr>
          <w:color w:val="auto"/>
          <w:sz w:val="28"/>
          <w:szCs w:val="28"/>
        </w:rPr>
      </w:pPr>
      <w:r>
        <w:rPr>
          <w:color w:val="auto"/>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pPr>
        <w:pStyle w:val="Default"/>
        <w:spacing w:lineRule="auto" w:line="360"/>
        <w:ind w:firstLine="709"/>
        <w:jc w:val="both"/>
        <w:rPr>
          <w:color w:val="auto"/>
          <w:spacing w:val="-4"/>
          <w:sz w:val="28"/>
          <w:szCs w:val="28"/>
        </w:rPr>
      </w:pPr>
      <w:r>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pPr>
        <w:pStyle w:val="Default"/>
        <w:spacing w:lineRule="auto" w:line="360"/>
        <w:ind w:firstLine="709"/>
        <w:jc w:val="both"/>
        <w:rPr>
          <w:color w:val="auto"/>
          <w:sz w:val="28"/>
          <w:szCs w:val="28"/>
        </w:rPr>
      </w:pPr>
      <w:r>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pPr>
        <w:pStyle w:val="Default"/>
        <w:spacing w:lineRule="auto" w:line="360"/>
        <w:ind w:firstLine="709"/>
        <w:jc w:val="both"/>
        <w:rPr>
          <w:color w:val="auto"/>
          <w:sz w:val="28"/>
          <w:szCs w:val="28"/>
        </w:rPr>
      </w:pPr>
      <w:r>
        <w:rPr>
          <w:color w:val="auto"/>
          <w:sz w:val="28"/>
          <w:szCs w:val="28"/>
        </w:rPr>
        <w:t>Требования к оформлению НИР устанавливаются Положением о выпускной квалификационной работе по программам бакалавриата и магистратуры в Финансовом университете.</w:t>
      </w:r>
    </w:p>
    <w:sectPr>
      <w:footerReference w:type="default" r:id="rId3"/>
      <w:type w:val="nextPage"/>
      <w:pgSz w:w="11906" w:h="16838"/>
      <w:pgMar w:left="1701" w:right="851" w:gutter="0" w:header="0" w:top="1134" w:footer="709" w:bottom="1134"/>
      <w:pgNumType w:start="1"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pecial#Default Metrics Font">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25520702"/>
    </w:sdtPr>
    <w:sdtContent>
      <w:p>
        <w:pPr>
          <w:pStyle w:val="Style32"/>
          <w:jc w:val="center"/>
          <w:rPr>
            <w:rFonts w:ascii="Times New Roman" w:hAnsi="Times New Roman" w:cs="Times New Roman"/>
            <w:sz w:val="24"/>
            <w:szCs w:val="24"/>
          </w:rPr>
        </w:pPr>
        <w:r>
          <w:rPr/>
          <w:fldChar w:fldCharType="begin"/>
        </w:r>
        <w:r>
          <w:rPr/>
          <w:instrText xml:space="preserve"> PAGE </w:instrText>
        </w:r>
        <w:r>
          <w:rPr/>
          <w:fldChar w:fldCharType="separate"/>
        </w:r>
        <w:r>
          <w:rPr/>
          <w:t>18</w:t>
        </w:r>
        <w:r>
          <w:rPr/>
          <w:fldChar w:fldCharType="end"/>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customStyle="1">
    <w:name w:val="Normal"/>
    <w:qFormat/>
    <w:rsid w:val="008a03da"/>
    <w:pPr>
      <w:widowControl/>
      <w:suppressAutoHyphens w:val="true"/>
      <w:bidi w:val="0"/>
      <w:spacing w:lineRule="auto" w:line="276" w:before="0" w:after="200"/>
      <w:jc w:val="left"/>
    </w:pPr>
    <w:rPr>
      <w:rFonts w:ascii="Calibri" w:hAnsi="Calibri" w:eastAsia="DejaVu Sans" w:cs="Calibri" w:asciiTheme="minorHAnsi" w:hAnsiTheme="minorHAnsi"/>
      <w:color w:val="auto"/>
      <w:kern w:val="0"/>
      <w:sz w:val="22"/>
      <w:szCs w:val="22"/>
      <w:lang w:val="ru-RU" w:eastAsia="en-US" w:bidi="ar-SA"/>
    </w:rPr>
  </w:style>
  <w:style w:type="paragraph" w:styleId="1">
    <w:name w:val="Heading 1"/>
    <w:next w:val="Normal"/>
    <w:link w:val="11"/>
    <w:uiPriority w:val="9"/>
    <w:unhideWhenUsed/>
    <w:qFormat/>
    <w:rsid w:val="00c7765d"/>
    <w:pPr>
      <w:keepNext w:val="true"/>
      <w:keepLines/>
      <w:widowControl/>
      <w:bidi w:val="0"/>
      <w:spacing w:lineRule="auto" w:line="259" w:before="0" w:after="0"/>
      <w:ind w:left="10" w:right="171" w:hanging="10"/>
      <w:jc w:val="left"/>
      <w:outlineLvl w:val="0"/>
    </w:pPr>
    <w:rPr>
      <w:rFonts w:ascii="Times New Roman" w:hAnsi="Times New Roman" w:eastAsia="Times New Roman" w:cs="Times New Roman"/>
      <w:b/>
      <w:color w:val="000000"/>
      <w:kern w:val="0"/>
      <w:sz w:val="28"/>
      <w:szCs w:val="22"/>
      <w:lang w:eastAsia="ru-RU" w:val="ru-RU" w:bidi="ar-SA"/>
    </w:rPr>
  </w:style>
  <w:style w:type="paragraph" w:styleId="2">
    <w:name w:val="Heading 2"/>
    <w:basedOn w:val="Normal"/>
    <w:next w:val="Normal"/>
    <w:link w:val="21"/>
    <w:uiPriority w:val="9"/>
    <w:semiHidden/>
    <w:unhideWhenUsed/>
    <w:qFormat/>
    <w:rsid w:val="008a58b9"/>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Bigtext" w:customStyle="1">
    <w:name w:val="bigtext"/>
    <w:basedOn w:val="DefaultParagraphFont"/>
    <w:qFormat/>
    <w:rsid w:val="004a6b70"/>
    <w:rPr/>
  </w:style>
  <w:style w:type="character" w:styleId="11" w:customStyle="1">
    <w:name w:val="Заголовок 1 Знак"/>
    <w:basedOn w:val="DefaultParagraphFont"/>
    <w:uiPriority w:val="9"/>
    <w:qFormat/>
    <w:rsid w:val="00c7765d"/>
    <w:rPr>
      <w:rFonts w:ascii="Times New Roman" w:hAnsi="Times New Roman" w:eastAsia="Times New Roman" w:cs="Times New Roman"/>
      <w:b/>
      <w:color w:val="000000"/>
      <w:sz w:val="28"/>
      <w:lang w:eastAsia="ru-RU"/>
    </w:rPr>
  </w:style>
  <w:style w:type="character" w:styleId="Style12">
    <w:name w:val="Интернет-ссылка"/>
    <w:basedOn w:val="DefaultParagraphFont"/>
    <w:uiPriority w:val="99"/>
    <w:unhideWhenUsed/>
    <w:rsid w:val="00c7765d"/>
    <w:rPr>
      <w:color w:val="0000FF" w:themeColor="hyperlink"/>
      <w:u w:val="single"/>
    </w:rPr>
  </w:style>
  <w:style w:type="character" w:styleId="Style13" w:customStyle="1">
    <w:name w:val="Текст сноски Знак"/>
    <w:basedOn w:val="DefaultParagraphFont"/>
    <w:uiPriority w:val="99"/>
    <w:qFormat/>
    <w:rsid w:val="00c7765d"/>
    <w:rPr>
      <w:rFonts w:ascii="Times New Roman" w:hAnsi="Times New Roman" w:eastAsia="Times New Roman" w:cs="Times New Roman"/>
      <w:color w:val="000000"/>
      <w:sz w:val="20"/>
      <w:szCs w:val="20"/>
      <w:lang w:eastAsia="ru-RU"/>
    </w:rPr>
  </w:style>
  <w:style w:type="character" w:styleId="Style14">
    <w:name w:val="Символ сноски"/>
    <w:basedOn w:val="DefaultParagraphFont"/>
    <w:unhideWhenUsed/>
    <w:qFormat/>
    <w:rsid w:val="00c7765d"/>
    <w:rPr>
      <w:vertAlign w:val="superscript"/>
    </w:rPr>
  </w:style>
  <w:style w:type="character" w:styleId="Style15">
    <w:name w:val="Привязка сноски"/>
    <w:rPr>
      <w:vertAlign w:val="superscript"/>
    </w:rPr>
  </w:style>
  <w:style w:type="character" w:styleId="Style16" w:customStyle="1">
    <w:name w:val="Верхний колонтитул Знак"/>
    <w:basedOn w:val="DefaultParagraphFont"/>
    <w:uiPriority w:val="99"/>
    <w:qFormat/>
    <w:rsid w:val="004032f3"/>
    <w:rPr/>
  </w:style>
  <w:style w:type="character" w:styleId="Style17" w:customStyle="1">
    <w:name w:val="Нижний колонтитул Знак"/>
    <w:basedOn w:val="DefaultParagraphFont"/>
    <w:uiPriority w:val="99"/>
    <w:qFormat/>
    <w:rsid w:val="004032f3"/>
    <w:rPr/>
  </w:style>
  <w:style w:type="character" w:styleId="21" w:customStyle="1">
    <w:name w:val="Заголовок 2 Знак"/>
    <w:basedOn w:val="DefaultParagraphFont"/>
    <w:uiPriority w:val="9"/>
    <w:semiHidden/>
    <w:qFormat/>
    <w:rsid w:val="008a58b9"/>
    <w:rPr>
      <w:rFonts w:ascii="Cambria" w:hAnsi="Cambria" w:eastAsia="" w:cs="" w:asciiTheme="majorHAnsi" w:cstheme="majorBidi" w:eastAsiaTheme="majorEastAsia" w:hAnsiTheme="majorHAnsi"/>
      <w:b/>
      <w:bCs/>
      <w:color w:val="4F81BD" w:themeColor="accent1"/>
      <w:sz w:val="26"/>
      <w:szCs w:val="26"/>
    </w:rPr>
  </w:style>
  <w:style w:type="character" w:styleId="Style18" w:customStyle="1">
    <w:name w:val="Абзац списка Знак"/>
    <w:link w:val="ListParagraph"/>
    <w:uiPriority w:val="34"/>
    <w:qFormat/>
    <w:rsid w:val="008a58b9"/>
    <w:rPr/>
  </w:style>
  <w:style w:type="character" w:styleId="Strong">
    <w:name w:val="Strong"/>
    <w:basedOn w:val="DefaultParagraphFont"/>
    <w:uiPriority w:val="22"/>
    <w:qFormat/>
    <w:rsid w:val="00f153b9"/>
    <w:rPr>
      <w:b/>
      <w:bCs/>
    </w:rPr>
  </w:style>
  <w:style w:type="character" w:styleId="Style19" w:customStyle="1">
    <w:name w:val="Текст примечания Знак"/>
    <w:basedOn w:val="DefaultParagraphFont"/>
    <w:link w:val="Annotationtext"/>
    <w:uiPriority w:val="99"/>
    <w:qFormat/>
    <w:rsid w:val="00364262"/>
    <w:rPr>
      <w:rFonts w:ascii="Times New Roman" w:hAnsi="Times New Roman" w:eastAsia="Calibri" w:cs="Times New Roman"/>
      <w:sz w:val="20"/>
      <w:szCs w:val="20"/>
    </w:rPr>
  </w:style>
  <w:style w:type="character" w:styleId="2Exact" w:customStyle="1">
    <w:name w:val="Основной текст (2) Exact"/>
    <w:basedOn w:val="DefaultParagraphFont"/>
    <w:qFormat/>
    <w:rsid w:val="00364481"/>
    <w:rPr>
      <w:rFonts w:ascii="Special#Default Metrics Font" w:hAnsi="Special#Default Metrics Font" w:eastAsia="Special#Default Metrics Font" w:cs="Special#Default Metrics Font"/>
      <w:b w:val="false"/>
      <w:bCs w:val="false"/>
      <w:i w:val="false"/>
      <w:iCs w:val="false"/>
      <w:caps w:val="false"/>
      <w:smallCaps w:val="false"/>
      <w:strike w:val="false"/>
      <w:dstrike w:val="false"/>
      <w:u w:val="none"/>
    </w:rPr>
  </w:style>
  <w:style w:type="character" w:styleId="22" w:customStyle="1">
    <w:name w:val="Основной текст (2)_"/>
    <w:basedOn w:val="DefaultParagraphFont"/>
    <w:link w:val="23"/>
    <w:qFormat/>
    <w:rsid w:val="00364481"/>
    <w:rPr>
      <w:rFonts w:ascii="Special#Default Metrics Font" w:hAnsi="Special#Default Metrics Font" w:eastAsia="Special#Default Metrics Font" w:cs="Special#Default Metrics Font"/>
      <w:shd w:fill="FFFFFF" w:val="clear"/>
    </w:rPr>
  </w:style>
  <w:style w:type="character" w:styleId="2105pt" w:customStyle="1">
    <w:name w:val="Основной текст (2) + 10.5 pt"/>
    <w:basedOn w:val="22"/>
    <w:qFormat/>
    <w:rsid w:val="00364481"/>
    <w:rPr>
      <w:rFonts w:ascii="Special#Default Metrics Font" w:hAnsi="Special#Default Metrics Font" w:eastAsia="Special#Default Metrics Font" w:cs="Special#Default Metrics Font"/>
      <w:color w:val="000000"/>
      <w:spacing w:val="0"/>
      <w:w w:val="100"/>
      <w:sz w:val="21"/>
      <w:szCs w:val="21"/>
      <w:shd w:fill="FFFFFF" w:val="clear"/>
      <w:lang w:val="ru-RU" w:eastAsia="ru-RU" w:bidi="ru-RU"/>
    </w:rPr>
  </w:style>
  <w:style w:type="character" w:styleId="295pt" w:customStyle="1">
    <w:name w:val="Основной текст (2) + 9.5 pt;Полужирный"/>
    <w:basedOn w:val="22"/>
    <w:qFormat/>
    <w:rsid w:val="00280fb4"/>
    <w:rPr>
      <w:rFonts w:ascii="Special#Default Metrics Font" w:hAnsi="Special#Default Metrics Font" w:eastAsia="Special#Default Metrics Font" w:cs="Special#Default Metrics Font"/>
      <w:b/>
      <w:bCs/>
      <w:i w:val="false"/>
      <w:iCs w:val="false"/>
      <w:caps w:val="false"/>
      <w:smallCaps w:val="false"/>
      <w:strike w:val="false"/>
      <w:dstrike w:val="false"/>
      <w:color w:val="000000"/>
      <w:spacing w:val="0"/>
      <w:w w:val="100"/>
      <w:sz w:val="19"/>
      <w:szCs w:val="19"/>
      <w:u w:val="none"/>
      <w:shd w:fill="FFFFFF" w:val="clear"/>
      <w:lang w:val="ru-RU" w:eastAsia="ru-RU" w:bidi="ru-RU"/>
    </w:rPr>
  </w:style>
  <w:style w:type="character" w:styleId="Style20">
    <w:name w:val="Посещённая гиперссылка"/>
    <w:basedOn w:val="DefaultParagraphFont"/>
    <w:uiPriority w:val="99"/>
    <w:semiHidden/>
    <w:unhideWhenUsed/>
    <w:rsid w:val="00fe1a0a"/>
    <w:rPr>
      <w:color w:val="800080" w:themeColor="followedHyperlink"/>
      <w:u w:val="single"/>
    </w:rPr>
  </w:style>
  <w:style w:type="character" w:styleId="12" w:customStyle="1">
    <w:name w:val="Неразрешенное упоминание1"/>
    <w:basedOn w:val="DefaultParagraphFont"/>
    <w:uiPriority w:val="99"/>
    <w:semiHidden/>
    <w:unhideWhenUsed/>
    <w:qFormat/>
    <w:rsid w:val="001f3cd2"/>
    <w:rPr>
      <w:color w:val="605E5C"/>
      <w:shd w:fill="E1DFDD" w:val="clear"/>
    </w:rPr>
  </w:style>
  <w:style w:type="character" w:styleId="Style21" w:customStyle="1">
    <w:name w:val="Основной текст Знак"/>
    <w:basedOn w:val="DefaultParagraphFont"/>
    <w:qFormat/>
    <w:rsid w:val="00b449a3"/>
    <w:rPr>
      <w:rFonts w:ascii="Times New Roman" w:hAnsi="Times New Roman" w:eastAsia="Times New Roman" w:cs="Times New Roman"/>
      <w:sz w:val="24"/>
      <w:szCs w:val="24"/>
      <w:lang w:eastAsia="ru-RU"/>
    </w:rPr>
  </w:style>
  <w:style w:type="character" w:styleId="Style22" w:customStyle="1">
    <w:name w:val="Текст выноски Знак"/>
    <w:basedOn w:val="DefaultParagraphFont"/>
    <w:link w:val="BalloonText"/>
    <w:uiPriority w:val="99"/>
    <w:semiHidden/>
    <w:qFormat/>
    <w:rsid w:val="009207db"/>
    <w:rPr>
      <w:rFonts w:ascii="Tahoma" w:hAnsi="Tahoma" w:cs="Tahoma"/>
      <w:sz w:val="16"/>
      <w:szCs w:val="16"/>
    </w:rPr>
  </w:style>
  <w:style w:type="character" w:styleId="FontStyle78" w:customStyle="1">
    <w:name w:val="Font Style78"/>
    <w:uiPriority w:val="99"/>
    <w:qFormat/>
    <w:rsid w:val="009207db"/>
    <w:rPr>
      <w:rFonts w:ascii="Times New Roman" w:hAnsi="Times New Roman" w:cs="Times New Roman"/>
      <w:b/>
      <w:bCs/>
      <w:sz w:val="26"/>
      <w:szCs w:val="26"/>
    </w:rPr>
  </w:style>
  <w:style w:type="character" w:styleId="Style23">
    <w:name w:val="Ссылка указателя"/>
    <w:qFormat/>
    <w:rPr/>
  </w:style>
  <w:style w:type="paragraph" w:styleId="Style24">
    <w:name w:val="Заголовок"/>
    <w:basedOn w:val="Normal"/>
    <w:next w:val="Style25"/>
    <w:qFormat/>
    <w:pPr>
      <w:keepNext w:val="true"/>
      <w:spacing w:before="240" w:after="120"/>
    </w:pPr>
    <w:rPr>
      <w:rFonts w:ascii="Liberation Sans" w:hAnsi="Liberation Sans" w:eastAsia="Noto Sans CJK SC" w:cs="Noto Sans Devanagari"/>
      <w:sz w:val="28"/>
      <w:szCs w:val="28"/>
    </w:rPr>
  </w:style>
  <w:style w:type="paragraph" w:styleId="Style25">
    <w:name w:val="Body Text"/>
    <w:basedOn w:val="Normal"/>
    <w:link w:val="Style21"/>
    <w:rsid w:val="00b449a3"/>
    <w:pPr>
      <w:spacing w:lineRule="auto" w:line="240" w:before="0" w:after="120"/>
    </w:pPr>
    <w:rPr>
      <w:rFonts w:ascii="Times New Roman" w:hAnsi="Times New Roman" w:eastAsia="Times New Roman" w:cs="Times New Roman"/>
      <w:sz w:val="24"/>
      <w:szCs w:val="24"/>
      <w:lang w:eastAsia="ru-RU"/>
    </w:rPr>
  </w:style>
  <w:style w:type="paragraph" w:styleId="Style26">
    <w:name w:val="List"/>
    <w:basedOn w:val="Style25"/>
    <w:pPr/>
    <w:rPr>
      <w:rFonts w:cs="Noto Sans Devanagari"/>
    </w:rPr>
  </w:style>
  <w:style w:type="paragraph" w:styleId="Style27">
    <w:name w:val="Caption"/>
    <w:basedOn w:val="Normal"/>
    <w:qFormat/>
    <w:pPr>
      <w:suppressLineNumbers/>
      <w:spacing w:before="120" w:after="120"/>
    </w:pPr>
    <w:rPr>
      <w:rFonts w:cs="Noto Sans Devanagari"/>
      <w:i/>
      <w:iCs/>
      <w:sz w:val="24"/>
      <w:szCs w:val="24"/>
    </w:rPr>
  </w:style>
  <w:style w:type="paragraph" w:styleId="Style28">
    <w:name w:val="Указатель"/>
    <w:basedOn w:val="Normal"/>
    <w:qFormat/>
    <w:pPr>
      <w:suppressLineNumbers/>
    </w:pPr>
    <w:rPr>
      <w:rFonts w:cs="Noto Sans Devanagari"/>
    </w:rPr>
  </w:style>
  <w:style w:type="paragraph" w:styleId="Default" w:customStyle="1">
    <w:name w:val="Default"/>
    <w:qFormat/>
    <w:rsid w:val="00d71c43"/>
    <w:pPr>
      <w:widowControl/>
      <w:bidi w:val="0"/>
      <w:spacing w:lineRule="auto" w:line="240" w:before="0" w:after="0"/>
      <w:jc w:val="left"/>
    </w:pPr>
    <w:rPr>
      <w:rFonts w:ascii="Times New Roman" w:hAnsi="Times New Roman" w:cs="Times New Roman" w:eastAsia="Calibri"/>
      <w:color w:val="000000"/>
      <w:kern w:val="0"/>
      <w:sz w:val="24"/>
      <w:szCs w:val="24"/>
      <w:lang w:val="ru-RU" w:eastAsia="en-US" w:bidi="ar-SA"/>
    </w:rPr>
  </w:style>
  <w:style w:type="paragraph" w:styleId="ListParagraph">
    <w:name w:val="List Paragraph"/>
    <w:basedOn w:val="Normal"/>
    <w:link w:val="Style18"/>
    <w:uiPriority w:val="34"/>
    <w:qFormat/>
    <w:rsid w:val="001868bc"/>
    <w:pPr>
      <w:spacing w:lineRule="auto" w:line="259" w:before="0" w:after="160"/>
      <w:ind w:left="720" w:hanging="0"/>
      <w:contextualSpacing/>
    </w:pPr>
    <w:rPr/>
  </w:style>
  <w:style w:type="paragraph" w:styleId="NormalWeb">
    <w:name w:val="Normal (Web)"/>
    <w:basedOn w:val="Normal"/>
    <w:uiPriority w:val="99"/>
    <w:unhideWhenUsed/>
    <w:qFormat/>
    <w:rsid w:val="00a11044"/>
    <w:pPr>
      <w:spacing w:lineRule="auto" w:line="240" w:beforeAutospacing="1" w:afterAutospacing="1"/>
    </w:pPr>
    <w:rPr>
      <w:rFonts w:ascii="Times New Roman" w:hAnsi="Times New Roman" w:eastAsia="Times New Roman" w:cs="Times New Roman"/>
      <w:sz w:val="24"/>
      <w:szCs w:val="24"/>
      <w:lang w:eastAsia="ru-RU"/>
    </w:rPr>
  </w:style>
  <w:style w:type="paragraph" w:styleId="Style29">
    <w:name w:val="Footnote Text"/>
    <w:basedOn w:val="Normal"/>
    <w:link w:val="Style13"/>
    <w:uiPriority w:val="99"/>
    <w:unhideWhenUsed/>
    <w:rsid w:val="00c7765d"/>
    <w:pPr>
      <w:spacing w:lineRule="auto" w:line="240" w:before="0" w:after="0"/>
      <w:ind w:left="8" w:right="358" w:hanging="8"/>
      <w:jc w:val="both"/>
    </w:pPr>
    <w:rPr>
      <w:rFonts w:ascii="Times New Roman" w:hAnsi="Times New Roman" w:eastAsia="Times New Roman" w:cs="Times New Roman"/>
      <w:color w:val="000000"/>
      <w:sz w:val="20"/>
      <w:szCs w:val="20"/>
      <w:lang w:eastAsia="ru-RU"/>
    </w:rPr>
  </w:style>
  <w:style w:type="paragraph" w:styleId="Style30">
    <w:name w:val="Колонтитул"/>
    <w:basedOn w:val="Normal"/>
    <w:qFormat/>
    <w:pPr/>
    <w:rPr/>
  </w:style>
  <w:style w:type="paragraph" w:styleId="Style31">
    <w:name w:val="Header"/>
    <w:basedOn w:val="Normal"/>
    <w:link w:val="Style16"/>
    <w:uiPriority w:val="99"/>
    <w:unhideWhenUsed/>
    <w:rsid w:val="004032f3"/>
    <w:pPr>
      <w:tabs>
        <w:tab w:val="clear" w:pos="708"/>
        <w:tab w:val="center" w:pos="4677" w:leader="none"/>
        <w:tab w:val="right" w:pos="9355" w:leader="none"/>
      </w:tabs>
      <w:spacing w:lineRule="auto" w:line="240" w:before="0" w:after="0"/>
    </w:pPr>
    <w:rPr/>
  </w:style>
  <w:style w:type="paragraph" w:styleId="Style32">
    <w:name w:val="Footer"/>
    <w:basedOn w:val="Normal"/>
    <w:link w:val="Style17"/>
    <w:uiPriority w:val="99"/>
    <w:unhideWhenUsed/>
    <w:rsid w:val="004032f3"/>
    <w:pPr>
      <w:tabs>
        <w:tab w:val="clear" w:pos="708"/>
        <w:tab w:val="center" w:pos="4677" w:leader="none"/>
        <w:tab w:val="right" w:pos="9355" w:leader="none"/>
      </w:tabs>
      <w:spacing w:lineRule="auto" w:line="240" w:before="0" w:after="0"/>
    </w:pPr>
    <w:rPr/>
  </w:style>
  <w:style w:type="paragraph" w:styleId="13" w:customStyle="1">
    <w:name w:val="Текст1"/>
    <w:basedOn w:val="Normal"/>
    <w:qFormat/>
    <w:rsid w:val="00745e79"/>
    <w:pPr>
      <w:spacing w:lineRule="auto" w:line="240" w:before="0" w:after="0"/>
    </w:pPr>
    <w:rPr>
      <w:rFonts w:ascii="Courier New" w:hAnsi="Courier New" w:eastAsia="Times New Roman" w:cs="Times New Roman"/>
      <w:sz w:val="20"/>
      <w:szCs w:val="20"/>
      <w:lang w:eastAsia="ru-RU"/>
    </w:rPr>
  </w:style>
  <w:style w:type="paragraph" w:styleId="Annotationtext">
    <w:name w:val="annotation text"/>
    <w:basedOn w:val="Normal"/>
    <w:link w:val="Style19"/>
    <w:uiPriority w:val="99"/>
    <w:unhideWhenUsed/>
    <w:qFormat/>
    <w:rsid w:val="00364262"/>
    <w:pPr>
      <w:spacing w:lineRule="auto" w:line="240"/>
    </w:pPr>
    <w:rPr>
      <w:rFonts w:ascii="Times New Roman" w:hAnsi="Times New Roman" w:eastAsia="Calibri" w:cs="Times New Roman"/>
      <w:sz w:val="20"/>
      <w:szCs w:val="20"/>
    </w:rPr>
  </w:style>
  <w:style w:type="paragraph" w:styleId="23" w:customStyle="1">
    <w:name w:val="Основной текст (2)"/>
    <w:basedOn w:val="Normal"/>
    <w:link w:val="22"/>
    <w:qFormat/>
    <w:rsid w:val="00364481"/>
    <w:pPr>
      <w:widowControl w:val="false"/>
      <w:shd w:val="clear" w:color="auto" w:fill="FFFFFF"/>
      <w:spacing w:lineRule="atLeast" w:line="0" w:before="0" w:after="0"/>
      <w:ind w:hanging="700"/>
    </w:pPr>
    <w:rPr>
      <w:rFonts w:ascii="Special#Default Metrics Font" w:hAnsi="Special#Default Metrics Font" w:eastAsia="Special#Default Metrics Font" w:cs="Special#Default Metrics Font"/>
    </w:rPr>
  </w:style>
  <w:style w:type="paragraph" w:styleId="14">
    <w:name w:val="TOC 1"/>
    <w:basedOn w:val="Normal"/>
    <w:next w:val="Normal"/>
    <w:autoRedefine/>
    <w:uiPriority w:val="39"/>
    <w:unhideWhenUsed/>
    <w:rsid w:val="003d71ce"/>
    <w:pPr>
      <w:spacing w:before="0" w:after="100"/>
    </w:pPr>
    <w:rPr>
      <w:rFonts w:ascii="Times New Roman" w:hAnsi="Times New Roman" w:eastAsia="Calibri" w:cs="Times New Roman"/>
      <w:sz w:val="24"/>
      <w:szCs w:val="24"/>
    </w:rPr>
  </w:style>
  <w:style w:type="paragraph" w:styleId="BalloonText">
    <w:name w:val="Balloon Text"/>
    <w:basedOn w:val="Normal"/>
    <w:link w:val="Style22"/>
    <w:uiPriority w:val="99"/>
    <w:semiHidden/>
    <w:unhideWhenUsed/>
    <w:qFormat/>
    <w:rsid w:val="009207db"/>
    <w:pPr>
      <w:spacing w:lineRule="auto" w:line="240" w:before="0" w:after="0"/>
    </w:pPr>
    <w:rPr>
      <w:rFonts w:ascii="Tahoma" w:hAnsi="Tahoma" w:cs="Tahoma"/>
      <w:sz w:val="16"/>
      <w:szCs w:val="16"/>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59"/>
    <w:rsid w:val="00d766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3b72f6"/>
    <w:pPr>
      <w:spacing w:after="0" w:line="240" w:lineRule="auto"/>
    </w:pPr>
    <w:rPr>
      <w:lang w:eastAsia="ru-RU"/>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FC409-F43C-4371-BA61-23105412C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29B9B-09E1-4B5B-90BD-F2E719EC6B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32D22-3EE6-4483-9CA7-9CC5919FE04A}">
  <ds:schemaRefs>
    <ds:schemaRef ds:uri="http://schemas.microsoft.com/sharepoint/v3/contenttype/forms"/>
  </ds:schemaRefs>
</ds:datastoreItem>
</file>

<file path=customXml/itemProps4.xml><?xml version="1.0" encoding="utf-8"?>
<ds:datastoreItem xmlns:ds="http://schemas.openxmlformats.org/officeDocument/2006/customXml" ds:itemID="{3EF19D3E-3E90-4403-A766-616D5BA0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Application>LibreOffice/7.3.7.2$Linux_X86_64 LibreOffice_project/30$Build-2</Application>
  <AppVersion>15.0000</AppVersion>
  <Pages>18</Pages>
  <Words>2986</Words>
  <Characters>22518</Characters>
  <CharactersWithSpaces>25325</CharactersWithSpaces>
  <Paragraphs>257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2022-06-09T13:47:00Z</dcterms:created>
  <dc:creator>Макс</dc:creator>
  <dc:description/>
  <dc:language>ru-RU</dc:language>
  <cp:lastModifiedBy/>
  <cp:lastPrinted>2019-10-02T08:34:00Z</cp:lastPrinted>
  <dcterms:modified xsi:type="dcterms:W3CDTF">2026-01-29T05:45:37Z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